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4BFA" w14:textId="77777777" w:rsidR="00CE0999" w:rsidRDefault="00CE0999" w:rsidP="0075760F">
      <w:pPr>
        <w:pStyle w:val="Normal"/>
        <w:tabs>
          <w:tab w:val="left" w:pos="4025"/>
          <w:tab w:val="left" w:pos="10206"/>
          <w:tab w:val="left" w:pos="11340"/>
          <w:tab w:val="left" w:pos="12474"/>
          <w:tab w:val="left" w:pos="13608"/>
          <w:tab w:val="left" w:pos="14742"/>
          <w:tab w:val="left" w:pos="15876"/>
        </w:tabs>
        <w:ind w:right="1871"/>
        <w:rPr>
          <w:b/>
          <w:bCs/>
          <w:sz w:val="28"/>
          <w:szCs w:val="28"/>
        </w:rPr>
      </w:pPr>
      <w:r>
        <w:rPr>
          <w:b/>
          <w:bCs/>
          <w:sz w:val="28"/>
          <w:szCs w:val="28"/>
        </w:rPr>
        <w:t>Textes pour appels d’offres</w:t>
      </w:r>
    </w:p>
    <w:p w14:paraId="0C769A0D"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sz w:val="20"/>
          <w:szCs w:val="20"/>
        </w:rPr>
        <w:t>Toitures et façades PREFA 2017</w:t>
      </w:r>
    </w:p>
    <w:p w14:paraId="04B10AAD" w14:textId="6B64935F"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5CEC9667" w14:textId="77777777" w:rsidR="004A0473" w:rsidRDefault="006F4832" w:rsidP="0075760F">
      <w:pPr>
        <w:pStyle w:val="Normal"/>
        <w:tabs>
          <w:tab w:val="left" w:pos="4025"/>
          <w:tab w:val="left" w:pos="10206"/>
          <w:tab w:val="left" w:pos="11340"/>
          <w:tab w:val="left" w:pos="12474"/>
          <w:tab w:val="left" w:pos="13608"/>
          <w:tab w:val="left" w:pos="14742"/>
          <w:tab w:val="left" w:pos="15876"/>
        </w:tabs>
        <w:ind w:right="1870"/>
        <w:rPr>
          <w:b/>
          <w:bCs/>
        </w:rPr>
      </w:pPr>
      <w:r>
        <w:rPr>
          <w:b/>
          <w:bCs/>
        </w:rPr>
        <w:t>LV 02 Façades PREFA</w:t>
      </w:r>
    </w:p>
    <w:p w14:paraId="7B52CFCC"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5687E13B" w14:textId="77777777" w:rsidR="004A0473" w:rsidRDefault="006F4832" w:rsidP="0075760F">
      <w:pPr>
        <w:pStyle w:val="Normal"/>
        <w:tabs>
          <w:tab w:val="left" w:pos="4025"/>
          <w:tab w:val="left" w:pos="10206"/>
          <w:tab w:val="left" w:pos="11340"/>
          <w:tab w:val="left" w:pos="12474"/>
          <w:tab w:val="left" w:pos="13608"/>
          <w:tab w:val="left" w:pos="14742"/>
          <w:tab w:val="left" w:pos="15876"/>
        </w:tabs>
        <w:ind w:right="1870"/>
        <w:rPr>
          <w:b/>
          <w:bCs/>
          <w:sz w:val="22"/>
          <w:szCs w:val="22"/>
        </w:rPr>
      </w:pPr>
      <w:r>
        <w:rPr>
          <w:b/>
          <w:bCs/>
          <w:sz w:val="22"/>
          <w:szCs w:val="22"/>
        </w:rPr>
        <w:t>Titre 02.02 Sidings PREFA</w:t>
      </w:r>
    </w:p>
    <w:p w14:paraId="35D86701"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49F471A5"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6555AF4C"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REMARQUES PRÉLIMINAIRES GÉNÉRALES</w:t>
      </w:r>
    </w:p>
    <w:p w14:paraId="728A19E2" w14:textId="77777777" w:rsidR="004A0473" w:rsidRPr="00C6751D"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b/>
          <w:bCs/>
          <w:sz w:val="20"/>
          <w:szCs w:val="20"/>
          <w:lang w:val="de-DE"/>
        </w:rPr>
      </w:pPr>
      <w:r w:rsidRPr="00C6751D">
        <w:rPr>
          <w:rFonts w:ascii="Arial" w:hAnsi="Arial"/>
          <w:b/>
          <w:bCs/>
          <w:sz w:val="20"/>
          <w:szCs w:val="20"/>
          <w:lang w:val="de-DE"/>
        </w:rPr>
        <w:t>Auteur :</w:t>
      </w:r>
    </w:p>
    <w:p w14:paraId="45BD2D10" w14:textId="2332E50E" w:rsidR="00CE0999" w:rsidRPr="00C6751D"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lang w:val="de-DE" w:eastAsia="x-none"/>
        </w:rPr>
      </w:pPr>
    </w:p>
    <w:p w14:paraId="76C84D9B" w14:textId="77777777" w:rsidR="004A0473" w:rsidRPr="00C6751D"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sz w:val="20"/>
          <w:szCs w:val="20"/>
          <w:lang w:val="de-DE"/>
        </w:rPr>
      </w:pPr>
      <w:r w:rsidRPr="00C6751D">
        <w:rPr>
          <w:rFonts w:ascii="Arial" w:hAnsi="Arial"/>
          <w:sz w:val="20"/>
          <w:szCs w:val="20"/>
          <w:lang w:val="de-DE"/>
        </w:rPr>
        <w:t>PREFA Aluminiumprodukte GmbH</w:t>
      </w:r>
    </w:p>
    <w:p w14:paraId="3496D024" w14:textId="370FDE1A" w:rsidR="00CE0999" w:rsidRPr="00C6751D"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lang w:val="de-DE"/>
        </w:rPr>
      </w:pPr>
      <w:r w:rsidRPr="00C6751D">
        <w:rPr>
          <w:rFonts w:ascii="Arial" w:hAnsi="Arial"/>
          <w:sz w:val="20"/>
          <w:szCs w:val="20"/>
          <w:lang w:val="de-DE"/>
        </w:rPr>
        <w:t>3182 Marktl/Lilienfeld</w:t>
      </w:r>
    </w:p>
    <w:p w14:paraId="18BBB1C6" w14:textId="77777777" w:rsidR="00CE0999" w:rsidRPr="00C6751D"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lang w:val="de-DE" w:eastAsia="x-none"/>
        </w:rPr>
      </w:pPr>
    </w:p>
    <w:p w14:paraId="739FB159"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eastAsia="Times New Roman" w:hAnsi="Arial" w:cs="Arial"/>
          <w:sz w:val="20"/>
          <w:szCs w:val="20"/>
        </w:rPr>
      </w:pPr>
      <w:r>
        <w:rPr>
          <w:rFonts w:ascii="Arial" w:hAnsi="Arial"/>
          <w:sz w:val="20"/>
          <w:szCs w:val="20"/>
        </w:rPr>
        <w:t>Dernière modification : le 13/07/2017</w:t>
      </w:r>
    </w:p>
    <w:p w14:paraId="50639AEB"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rPr>
      </w:pPr>
      <w:r>
        <w:rPr>
          <w:rFonts w:ascii="Arial" w:hAnsi="Arial"/>
          <w:color w:val="000000"/>
          <w:sz w:val="20"/>
          <w:szCs w:val="20"/>
        </w:rPr>
        <w:t>Les prestations décrites doivent être exécutées en conformité avec les instructions de pose et de montage de PREFA Aluminiumprodukte GmbH, ainsi qu’avec les réglementations, règles professionnelles et normes nationales en vigueur.</w:t>
      </w:r>
    </w:p>
    <w:p w14:paraId="183AFF51"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2A618704"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rPr>
      </w:pPr>
      <w:r>
        <w:rPr>
          <w:rFonts w:ascii="Arial" w:hAnsi="Arial"/>
          <w:color w:val="000000"/>
          <w:sz w:val="20"/>
          <w:szCs w:val="20"/>
        </w:rPr>
        <w:t>Le cahier des charges ci-après a été établi sur la base des documents suivants :</w:t>
      </w:r>
    </w:p>
    <w:p w14:paraId="7A856DF4"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6BD8311C" w14:textId="06E0AE1D" w:rsidR="00CE0999" w:rsidRDefault="00CE0999" w:rsidP="0075760F">
      <w:pPr>
        <w:widowControl w:val="0"/>
        <w:numPr>
          <w:ilvl w:val="0"/>
          <w:numId w:val="1"/>
        </w:numPr>
        <w:tabs>
          <w:tab w:val="left" w:pos="1440"/>
          <w:tab w:val="left" w:pos="2880"/>
          <w:tab w:val="left" w:pos="4320"/>
          <w:tab w:val="left" w:pos="5760"/>
          <w:tab w:val="left" w:pos="7200"/>
          <w:tab w:val="left" w:pos="8640"/>
          <w:tab w:val="left" w:pos="10080"/>
        </w:tabs>
        <w:autoSpaceDE w:val="0"/>
        <w:autoSpaceDN w:val="0"/>
        <w:adjustRightInd w:val="0"/>
        <w:ind w:right="1870"/>
        <w:rPr>
          <w:rFonts w:ascii="Arial" w:hAnsi="Arial" w:cs="Arial"/>
          <w:color w:val="000000"/>
        </w:rPr>
      </w:pPr>
      <w:r>
        <w:rPr>
          <w:rFonts w:ascii="Arial" w:hAnsi="Arial"/>
          <w:color w:val="000000"/>
          <w:sz w:val="20"/>
          <w:szCs w:val="20"/>
        </w:rPr>
        <w:t>……………………………………</w:t>
      </w:r>
    </w:p>
    <w:p w14:paraId="5FE0E898"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5247FEF0" w14:textId="104CE59F" w:rsidR="00CE0999" w:rsidRDefault="00CE0999" w:rsidP="0075760F">
      <w:pPr>
        <w:widowControl w:val="0"/>
        <w:numPr>
          <w:ilvl w:val="0"/>
          <w:numId w:val="1"/>
        </w:numPr>
        <w:tabs>
          <w:tab w:val="left" w:pos="1440"/>
          <w:tab w:val="left" w:pos="2880"/>
          <w:tab w:val="left" w:pos="4320"/>
          <w:tab w:val="left" w:pos="5760"/>
          <w:tab w:val="left" w:pos="7200"/>
          <w:tab w:val="left" w:pos="8640"/>
          <w:tab w:val="left" w:pos="10080"/>
        </w:tabs>
        <w:autoSpaceDE w:val="0"/>
        <w:autoSpaceDN w:val="0"/>
        <w:adjustRightInd w:val="0"/>
        <w:ind w:right="1870"/>
        <w:rPr>
          <w:rFonts w:ascii="Arial" w:hAnsi="Arial" w:cs="Arial"/>
          <w:color w:val="000000"/>
        </w:rPr>
      </w:pPr>
      <w:r>
        <w:rPr>
          <w:rFonts w:ascii="Arial" w:hAnsi="Arial"/>
          <w:color w:val="000000"/>
          <w:sz w:val="20"/>
          <w:szCs w:val="20"/>
        </w:rPr>
        <w:t>……………………………………</w:t>
      </w:r>
    </w:p>
    <w:p w14:paraId="2F0C105C"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7CDC64B9" w14:textId="4E0422C8" w:rsidR="00CE0999" w:rsidRDefault="00CE0999" w:rsidP="0075760F">
      <w:pPr>
        <w:widowControl w:val="0"/>
        <w:numPr>
          <w:ilvl w:val="0"/>
          <w:numId w:val="1"/>
        </w:numPr>
        <w:tabs>
          <w:tab w:val="left" w:pos="1440"/>
          <w:tab w:val="left" w:pos="2880"/>
          <w:tab w:val="left" w:pos="4320"/>
          <w:tab w:val="left" w:pos="5760"/>
          <w:tab w:val="left" w:pos="7200"/>
          <w:tab w:val="left" w:pos="8640"/>
          <w:tab w:val="left" w:pos="10080"/>
        </w:tabs>
        <w:autoSpaceDE w:val="0"/>
        <w:autoSpaceDN w:val="0"/>
        <w:adjustRightInd w:val="0"/>
        <w:ind w:right="1870"/>
        <w:rPr>
          <w:rFonts w:ascii="Arial" w:hAnsi="Arial" w:cs="Arial"/>
          <w:color w:val="000000"/>
        </w:rPr>
      </w:pPr>
      <w:r>
        <w:rPr>
          <w:rFonts w:ascii="Arial" w:hAnsi="Arial"/>
          <w:color w:val="000000"/>
          <w:sz w:val="20"/>
          <w:szCs w:val="20"/>
        </w:rPr>
        <w:t>……………………………………</w:t>
      </w:r>
    </w:p>
    <w:p w14:paraId="2E10FC1A"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5CA444B0" w14:textId="18A1EEBE"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eastAsia="Times New Roman" w:hAnsi="Arial" w:cs="Arial"/>
          <w:color w:val="000000"/>
          <w:sz w:val="20"/>
          <w:szCs w:val="20"/>
        </w:rPr>
      </w:pPr>
      <w:r>
        <w:rPr>
          <w:rFonts w:ascii="Arial" w:hAnsi="Arial"/>
          <w:color w:val="000000"/>
          <w:sz w:val="20"/>
          <w:szCs w:val="20"/>
        </w:rPr>
        <w:t>Le présent cahier des charges s’appuie sur les plans mis à notre disposition tout en respectant les règles techniques générales actuellement en vigueur. Le soumissionnaire se doit d’examiner la faisabilité de chaque point du cahier des charges. Les quantités indiquées doivent être vérifiées sur le chantier et éventuellement modifiées.</w:t>
      </w:r>
    </w:p>
    <w:p w14:paraId="24EC0C93" w14:textId="732310A2"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eastAsia="Times New Roman" w:hAnsi="Arial" w:cs="Arial"/>
          <w:color w:val="000000"/>
          <w:sz w:val="20"/>
          <w:szCs w:val="20"/>
        </w:rPr>
      </w:pPr>
      <w:r>
        <w:rPr>
          <w:rFonts w:ascii="Arial" w:hAnsi="Arial"/>
          <w:color w:val="000000"/>
          <w:sz w:val="20"/>
          <w:szCs w:val="20"/>
        </w:rPr>
        <w:t>Pour chaque point concerné, les chutes de matériau, les pertes de longueur au niveau des joints, tout comme le petit matériel et le matériel de fixation doivent être intégrés dans les calculs. La facturation s’effectue sur la base des mesures prises sur le site de la construction.</w:t>
      </w:r>
    </w:p>
    <w:p w14:paraId="0EAB27D1" w14:textId="1AA167BC"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rPr>
      </w:pPr>
      <w:r>
        <w:rPr>
          <w:rFonts w:ascii="Arial" w:hAnsi="Arial"/>
          <w:color w:val="000000"/>
          <w:sz w:val="20"/>
          <w:szCs w:val="20"/>
        </w:rPr>
        <w:t>Il est fortement conseillé de visiter le site avant de soumettre toute offre. Cet appel d’offres ne comprend ni les échafaudages de travail, de façade et de sécurité, ni les éventuelles fermetures de voies de circulation et autorisations officielles, ni les systèmes parafoudre, annexes, balcons et avant-toits. Les études statiques et les prestations touchant à la physique du bâtiment sont à la charge du concepteur.</w:t>
      </w:r>
    </w:p>
    <w:p w14:paraId="57232A2E" w14:textId="77777777" w:rsidR="00CE0999" w:rsidRDefault="00CE0999" w:rsidP="0075760F">
      <w:pPr>
        <w:widowControl w:val="0"/>
        <w:tabs>
          <w:tab w:val="left" w:pos="1440"/>
          <w:tab w:val="left" w:pos="2880"/>
          <w:tab w:val="left" w:pos="4320"/>
          <w:tab w:val="left" w:pos="5760"/>
          <w:tab w:val="left" w:pos="7200"/>
          <w:tab w:val="left" w:pos="8640"/>
          <w:tab w:val="left" w:pos="10080"/>
        </w:tabs>
        <w:ind w:right="1870"/>
        <w:rPr>
          <w:rFonts w:ascii="Arial" w:hAnsi="Arial" w:cs="Arial"/>
          <w:color w:val="000000"/>
          <w:lang w:eastAsia="x-none"/>
        </w:rPr>
      </w:pPr>
    </w:p>
    <w:p w14:paraId="6B7F42E3"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color w:val="000000"/>
          <w:sz w:val="20"/>
          <w:szCs w:val="20"/>
        </w:rPr>
        <w:t>La société PREFA Aluminiumprodukte GmbH ne se porte garante ni de l’exhaustivité des informations fournies aux différents points du cahier des charges pour la réalisation des prestations décrites, ni de l’exactitude des dimensions indiquées à chacun de ces points. Le concepteur est tenu de vérifier l’exactitude de toutes les indications et données et, le cas échéant, de les adapter. Ce document est mis à la disposition du concepteur (architecte ou autres) afin de l’aider à élaborer son appel d’offres et doit être considéré comme une simple prestation de conseil.</w:t>
      </w:r>
    </w:p>
    <w:p w14:paraId="0C35FDC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0E55396C"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73D47465"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br w:type="page"/>
      </w:r>
      <w:r>
        <w:rPr>
          <w:b/>
          <w:bCs/>
          <w:sz w:val="20"/>
          <w:szCs w:val="20"/>
        </w:rPr>
        <w:lastRenderedPageBreak/>
        <w:t>02.02.1 Habillage de façade — sidings 138/0,7</w:t>
      </w:r>
    </w:p>
    <w:p w14:paraId="50E28AE8" w14:textId="7688A95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 habillage de façade réalisé à partir de sidings PREFA ; fixation invisible ; pose par assemblage vissé, conformément aux détails de mise en œuvre et en respect des exigences statiques ; pose alignée sur la sous-construction existante. Matériel de fixation PREFA inclus. Respecter les directives de pose PREFA.</w:t>
      </w:r>
    </w:p>
    <w:p w14:paraId="1DF7C5E4"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456F8CFA" w14:textId="77C53FA3"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Largeur : 138 mm (largeur utile)</w:t>
      </w:r>
    </w:p>
    <w:p w14:paraId="638021CB" w14:textId="0C9DD238"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entre 500 et 6 200</w:t>
      </w:r>
      <w:r w:rsidR="002D1A1A">
        <w:rPr>
          <w:sz w:val="20"/>
          <w:szCs w:val="20"/>
        </w:rPr>
        <w:t> </w:t>
      </w:r>
      <w:r>
        <w:rPr>
          <w:sz w:val="20"/>
          <w:szCs w:val="20"/>
        </w:rPr>
        <w:t>mm</w:t>
      </w:r>
    </w:p>
    <w:p w14:paraId="459D53D2" w14:textId="67B6F024"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0,7 mm</w:t>
      </w:r>
    </w:p>
    <w:p w14:paraId="3FA5686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aluminium</w:t>
      </w:r>
    </w:p>
    <w:p w14:paraId="47A3B580" w14:textId="0A954D63"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Alliage : EN AW-3005</w:t>
      </w:r>
    </w:p>
    <w:p w14:paraId="5DC38407" w14:textId="7D999653"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Surface : revêtement à chaud bicouche PP99/P.10, lisse/stucco/ligné</w:t>
      </w:r>
    </w:p>
    <w:p w14:paraId="30ACDE6E" w14:textId="606BF3B2"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w:t>
      </w:r>
    </w:p>
    <w:p w14:paraId="72DDEC4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standard ; cf. nuancier PREFA)</w:t>
      </w:r>
    </w:p>
    <w:p w14:paraId="46BEB3EA" w14:textId="75A3C52A" w:rsidR="00CE0999" w:rsidRDefault="003B6A1A"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Joint creux : avec / sans (largeur : 15 mm ; profondeur : 7 mm)</w:t>
      </w:r>
    </w:p>
    <w:p w14:paraId="7770E1BF"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Pose : horizontale / verticale / diagonale</w:t>
      </w:r>
    </w:p>
    <w:p w14:paraId="409161C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6236A091" w14:textId="65B1DF0A"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m²</w:t>
      </w:r>
      <w:r>
        <w:rPr>
          <w:sz w:val="20"/>
          <w:szCs w:val="20"/>
        </w:rPr>
        <w:tab/>
        <w:t>PU _____________  PT _____________</w:t>
      </w:r>
    </w:p>
    <w:p w14:paraId="2460359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9F544E4"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22FBB370"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02.02.2 Habillage de façade — sidings 200/1,0</w:t>
      </w:r>
    </w:p>
    <w:p w14:paraId="20A358A2" w14:textId="7160A08A"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 habillage de façade réalisé à partir de sidings PREFA ; fixation invisible ; pose par assemblage vissé, conformément aux détails de mise en œuvre et en respect des exigences statiques ; pose alignée sur la sous-construction existante. Matériel de fixation PREFA inclus. Respecter les directives de pose PREFA.</w:t>
      </w:r>
    </w:p>
    <w:p w14:paraId="358C0D87"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58EFC33E" w14:textId="79B67A0E"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Largeur : 200 mm (largeur utile)</w:t>
      </w:r>
    </w:p>
    <w:p w14:paraId="0121FB24" w14:textId="2CE02AB6"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entre 500 et 6 200</w:t>
      </w:r>
      <w:r w:rsidR="002D1A1A">
        <w:rPr>
          <w:sz w:val="20"/>
          <w:szCs w:val="20"/>
        </w:rPr>
        <w:t> </w:t>
      </w:r>
      <w:r>
        <w:rPr>
          <w:sz w:val="20"/>
          <w:szCs w:val="20"/>
        </w:rPr>
        <w:t>mm</w:t>
      </w:r>
    </w:p>
    <w:p w14:paraId="0FAC50D9" w14:textId="6749D562"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1,0 mm</w:t>
      </w:r>
    </w:p>
    <w:p w14:paraId="60A6543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aluminium</w:t>
      </w:r>
    </w:p>
    <w:p w14:paraId="67F9E74F" w14:textId="09AEB663"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Alliage : EN AW-3005</w:t>
      </w:r>
    </w:p>
    <w:p w14:paraId="1AA71B8A" w14:textId="26FC1769"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Surface : revêtement à chaud bicouche PP99/P.10, lisse/stucco/ligné</w:t>
      </w:r>
    </w:p>
    <w:p w14:paraId="17D83003" w14:textId="0CE44461"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w:t>
      </w:r>
    </w:p>
    <w:p w14:paraId="5BB6A36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standard ; cf. nuancier PREFA)</w:t>
      </w:r>
    </w:p>
    <w:p w14:paraId="08A6943D" w14:textId="0DFBFB9E" w:rsidR="00CE0999" w:rsidRDefault="003B6A1A"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Joint creux : avec / sans (largeur : 15 mm ; profondeur : 7 mm)</w:t>
      </w:r>
    </w:p>
    <w:p w14:paraId="304A8DA7"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Pose : horizontale / verticale / diagonale</w:t>
      </w:r>
    </w:p>
    <w:p w14:paraId="3728FA7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7096E41" w14:textId="1D29905F"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m²</w:t>
      </w:r>
      <w:r>
        <w:rPr>
          <w:sz w:val="20"/>
          <w:szCs w:val="20"/>
        </w:rPr>
        <w:tab/>
        <w:t>PU _____________  PT _____________</w:t>
      </w:r>
    </w:p>
    <w:p w14:paraId="3A1E5771"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390D4F3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1B49251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br w:type="page"/>
      </w:r>
      <w:r>
        <w:rPr>
          <w:b/>
          <w:bCs/>
          <w:sz w:val="20"/>
          <w:szCs w:val="20"/>
        </w:rPr>
        <w:lastRenderedPageBreak/>
        <w:t>02.02.3 Habillage de façade — sidings 300/1,2</w:t>
      </w:r>
    </w:p>
    <w:p w14:paraId="5F012469" w14:textId="4EA4973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 habillage de façade réalisé à partir de sidings PREFA ; fixation invisible ; pose par assemblage vissé, conformément aux détails de mise en œuvre et en respect des exigences statiques ; pose alignée sur la sous-construction existante. Matériel de fixation PREFA inclus. Respecter les directives de pose PREFA.</w:t>
      </w:r>
    </w:p>
    <w:p w14:paraId="49DEC9AE"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02EBE385" w14:textId="0E44CF09"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Largeur : 300 mm (largeur utile)</w:t>
      </w:r>
    </w:p>
    <w:p w14:paraId="2E84077C" w14:textId="7EFA1ED1"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entre 500 et 6 200</w:t>
      </w:r>
      <w:r w:rsidR="002D1A1A">
        <w:rPr>
          <w:sz w:val="20"/>
          <w:szCs w:val="20"/>
        </w:rPr>
        <w:t> </w:t>
      </w:r>
      <w:r>
        <w:rPr>
          <w:sz w:val="20"/>
          <w:szCs w:val="20"/>
        </w:rPr>
        <w:t>mm</w:t>
      </w:r>
    </w:p>
    <w:p w14:paraId="1A1FF34C" w14:textId="1D79B011"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1,2 mm</w:t>
      </w:r>
    </w:p>
    <w:p w14:paraId="56C56D85"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aluminium</w:t>
      </w:r>
    </w:p>
    <w:p w14:paraId="6F076905" w14:textId="69DD18C8"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Alliage : EN AW-3005</w:t>
      </w:r>
    </w:p>
    <w:p w14:paraId="7513CBDF" w14:textId="0F2F63B0"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Surface : revêtement à chaud bicouche PP99/P.10, lisse/stucco/ligné</w:t>
      </w:r>
    </w:p>
    <w:p w14:paraId="1381268C" w14:textId="62DAD1B3"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w:t>
      </w:r>
    </w:p>
    <w:p w14:paraId="5CB0782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standard ; cf. nuancier PREFA)</w:t>
      </w:r>
    </w:p>
    <w:p w14:paraId="78FDC827" w14:textId="296CCC47" w:rsidR="00CE0999" w:rsidRDefault="003B6A1A"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Joint creux : avec / sans (largeur : 15 mm ; profondeur : 7 mm)</w:t>
      </w:r>
    </w:p>
    <w:p w14:paraId="408B65FF"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Pose : horizontale / verticale / diagonale</w:t>
      </w:r>
    </w:p>
    <w:p w14:paraId="3ED4BCE8"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21042E1E" w14:textId="7A3389E3"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m²</w:t>
      </w:r>
      <w:r>
        <w:rPr>
          <w:sz w:val="20"/>
          <w:szCs w:val="20"/>
        </w:rPr>
        <w:tab/>
        <w:t>PU _____________  PT _____________</w:t>
      </w:r>
    </w:p>
    <w:p w14:paraId="025FDEE3"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32F64C55"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4DCB1ECB"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02.02.3 Habillage de façade — siding.X</w:t>
      </w:r>
    </w:p>
    <w:p w14:paraId="52AE402C" w14:textId="77777777" w:rsidR="004A0473" w:rsidRDefault="00CE0999" w:rsidP="0075760F">
      <w:pPr>
        <w:widowControl w:val="0"/>
        <w:ind w:right="1870"/>
        <w:rPr>
          <w:rFonts w:ascii="Arial" w:eastAsia="Times New Roman" w:hAnsi="Arial" w:cs="Arial"/>
          <w:sz w:val="20"/>
          <w:szCs w:val="20"/>
        </w:rPr>
      </w:pPr>
      <w:r>
        <w:rPr>
          <w:rFonts w:ascii="Arial" w:hAnsi="Arial"/>
          <w:sz w:val="20"/>
          <w:szCs w:val="20"/>
        </w:rPr>
        <w:t>Livraison et pose d’un habillage de façade réalisé à partir de sidings X PREFA ; fixation invisible ; pose par assemblage vissé ; disponible en différentes largeurs utiles conformément aux détails de mise en œuvre et en respect des exigences statiques ; pose alignée sur la sous-construction existante. Comprend le matériel de fixation PREFA ainsi que les pattes de fixation pour une bonne résistance aux tempêtes. Respecter les directives de pose PREFA.</w:t>
      </w:r>
    </w:p>
    <w:p w14:paraId="1B502034" w14:textId="046931F5" w:rsidR="00CE0999" w:rsidRDefault="00CE0999" w:rsidP="0075760F">
      <w:pPr>
        <w:widowControl w:val="0"/>
        <w:ind w:right="1870"/>
        <w:rPr>
          <w:rFonts w:ascii="Arial" w:hAnsi="Arial" w:cs="Arial"/>
        </w:rPr>
      </w:pPr>
    </w:p>
    <w:p w14:paraId="6BF020B0" w14:textId="63FC0AD6" w:rsidR="00CE0999" w:rsidRDefault="00CE0999" w:rsidP="0075760F">
      <w:pPr>
        <w:widowControl w:val="0"/>
        <w:ind w:right="1870"/>
        <w:rPr>
          <w:rFonts w:ascii="Arial" w:hAnsi="Arial" w:cs="Arial"/>
          <w:sz w:val="20"/>
          <w:szCs w:val="20"/>
        </w:rPr>
      </w:pPr>
      <w:r>
        <w:rPr>
          <w:rFonts w:ascii="Arial" w:hAnsi="Arial"/>
          <w:sz w:val="20"/>
          <w:szCs w:val="20"/>
        </w:rPr>
        <w:t>Largeur : 200, 300, 400 mm (largeur utile)</w:t>
      </w:r>
    </w:p>
    <w:p w14:paraId="7622E9CF" w14:textId="337C122F" w:rsidR="00CE0999" w:rsidRDefault="00CE0999" w:rsidP="0075760F">
      <w:pPr>
        <w:widowControl w:val="0"/>
        <w:ind w:right="1870"/>
        <w:rPr>
          <w:rFonts w:ascii="Arial" w:eastAsia="Times New Roman" w:hAnsi="Arial" w:cs="Arial"/>
          <w:sz w:val="20"/>
          <w:szCs w:val="20"/>
        </w:rPr>
      </w:pPr>
      <w:r>
        <w:rPr>
          <w:rFonts w:ascii="Arial" w:hAnsi="Arial"/>
          <w:sz w:val="20"/>
          <w:szCs w:val="20"/>
        </w:rPr>
        <w:t>Longueur : jusqu’à 2500 mm</w:t>
      </w:r>
    </w:p>
    <w:p w14:paraId="34709D5D" w14:textId="588B7D77" w:rsidR="00CE0999" w:rsidRDefault="00CE0999" w:rsidP="0075760F">
      <w:pPr>
        <w:widowControl w:val="0"/>
        <w:ind w:right="1870"/>
        <w:rPr>
          <w:rFonts w:ascii="Arial" w:eastAsia="Times New Roman" w:hAnsi="Arial" w:cs="Arial"/>
          <w:sz w:val="20"/>
          <w:szCs w:val="20"/>
        </w:rPr>
      </w:pPr>
      <w:r>
        <w:rPr>
          <w:rFonts w:ascii="Arial" w:hAnsi="Arial"/>
          <w:sz w:val="20"/>
          <w:szCs w:val="20"/>
        </w:rPr>
        <w:t>Épaisseur du matériau : 1,00 mm</w:t>
      </w:r>
    </w:p>
    <w:p w14:paraId="5F51D9AA" w14:textId="77777777" w:rsidR="00CE0999" w:rsidRDefault="00CE0999" w:rsidP="0075760F">
      <w:pPr>
        <w:pStyle w:val="Normal"/>
        <w:ind w:right="1870"/>
        <w:rPr>
          <w:rFonts w:eastAsia="Times New Roman"/>
          <w:sz w:val="20"/>
          <w:szCs w:val="20"/>
        </w:rPr>
      </w:pPr>
      <w:r>
        <w:rPr>
          <w:sz w:val="20"/>
          <w:szCs w:val="20"/>
        </w:rPr>
        <w:t>Qualité du matériau : aluminium</w:t>
      </w:r>
    </w:p>
    <w:p w14:paraId="621849A3" w14:textId="1AFB2455" w:rsidR="00CE0999" w:rsidRDefault="00CE0999" w:rsidP="0075760F">
      <w:pPr>
        <w:widowControl w:val="0"/>
        <w:ind w:right="1870"/>
        <w:rPr>
          <w:rFonts w:ascii="Arial" w:hAnsi="Arial" w:cs="Arial"/>
          <w:sz w:val="20"/>
          <w:szCs w:val="20"/>
        </w:rPr>
      </w:pPr>
      <w:r>
        <w:rPr>
          <w:rFonts w:ascii="Arial" w:hAnsi="Arial"/>
          <w:sz w:val="20"/>
          <w:szCs w:val="20"/>
        </w:rPr>
        <w:t>Alliage : EN AW-3005</w:t>
      </w:r>
    </w:p>
    <w:p w14:paraId="6F38CBC8" w14:textId="09B17E97" w:rsidR="00CE0999" w:rsidRDefault="00CE0999" w:rsidP="0075760F">
      <w:pPr>
        <w:pStyle w:val="Normal"/>
        <w:ind w:right="1870"/>
        <w:rPr>
          <w:rFonts w:eastAsia="Times New Roman"/>
          <w:sz w:val="20"/>
          <w:szCs w:val="20"/>
        </w:rPr>
      </w:pPr>
      <w:r>
        <w:rPr>
          <w:sz w:val="20"/>
          <w:szCs w:val="20"/>
        </w:rPr>
        <w:t>Surface : revêtement à chaud bicouche PP99/P.10, lisse/stucco/ligné</w:t>
      </w:r>
    </w:p>
    <w:p w14:paraId="70EEB801" w14:textId="7745D3C8" w:rsidR="00CE0999" w:rsidRDefault="00CE0999" w:rsidP="0075760F">
      <w:pPr>
        <w:pStyle w:val="Normal"/>
        <w:ind w:right="1870"/>
        <w:rPr>
          <w:rFonts w:eastAsia="Times New Roman"/>
          <w:sz w:val="20"/>
          <w:szCs w:val="20"/>
        </w:rPr>
      </w:pPr>
      <w:r>
        <w:rPr>
          <w:sz w:val="20"/>
          <w:szCs w:val="20"/>
        </w:rPr>
        <w:t>Couleur : ……</w:t>
      </w:r>
    </w:p>
    <w:p w14:paraId="1116046A" w14:textId="77777777" w:rsidR="00CE0999" w:rsidRDefault="00CE0999" w:rsidP="0075760F">
      <w:pPr>
        <w:pStyle w:val="Normal"/>
        <w:ind w:right="1870"/>
        <w:rPr>
          <w:rFonts w:eastAsia="Times New Roman"/>
          <w:sz w:val="20"/>
          <w:szCs w:val="20"/>
        </w:rPr>
      </w:pPr>
      <w:r>
        <w:rPr>
          <w:sz w:val="20"/>
          <w:szCs w:val="20"/>
        </w:rPr>
        <w:t>(couleur standard ; cf. nuancier PREFA)</w:t>
      </w:r>
    </w:p>
    <w:p w14:paraId="14B40857" w14:textId="4D38A882" w:rsidR="00CE0999" w:rsidRDefault="00CE0999" w:rsidP="0075760F">
      <w:pPr>
        <w:pStyle w:val="Normal"/>
        <w:ind w:right="1870"/>
        <w:rPr>
          <w:rFonts w:eastAsia="Times New Roman"/>
          <w:sz w:val="20"/>
          <w:szCs w:val="20"/>
        </w:rPr>
      </w:pPr>
      <w:r>
        <w:rPr>
          <w:sz w:val="20"/>
          <w:szCs w:val="20"/>
        </w:rPr>
        <w:t>Joint creux : avec / sans (largeur : 15 mm ; profondeur : 7 mm)</w:t>
      </w:r>
    </w:p>
    <w:p w14:paraId="2340E6C4"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Pose : horizontale</w:t>
      </w:r>
    </w:p>
    <w:p w14:paraId="0BE1C08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27A36910" w14:textId="2A494410"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m²</w:t>
      </w:r>
      <w:r>
        <w:rPr>
          <w:sz w:val="20"/>
          <w:szCs w:val="20"/>
        </w:rPr>
        <w:tab/>
        <w:t>PU _____________  PT _____________</w:t>
      </w:r>
    </w:p>
    <w:p w14:paraId="6EA3C4E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BC66F53"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4D7B18B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02.02.5 Supplément pour couleur spéciale (revêtement thermolaqué)</w:t>
      </w:r>
    </w:p>
    <w:p w14:paraId="0270E6C6" w14:textId="2B236C9A"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Supplément pour le thermolaquage selon nuancier RAL ; épaisseur du revêtement : env. 60 à 80 µm ; longueur : max. 3000 mm.</w:t>
      </w:r>
    </w:p>
    <w:p w14:paraId="4051EC5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7530A75C" w14:textId="77777777" w:rsidR="004A0473" w:rsidRDefault="00C57495"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sz w:val="20"/>
          <w:szCs w:val="20"/>
        </w:rPr>
        <w:t>Couleur : RAL ……</w:t>
      </w:r>
    </w:p>
    <w:p w14:paraId="669168C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7B3E3416" w14:textId="654D4878"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forfaitaire</w:t>
      </w:r>
      <w:r>
        <w:rPr>
          <w:sz w:val="20"/>
          <w:szCs w:val="20"/>
        </w:rPr>
        <w:tab/>
        <w:t>PU _____________  PT _____________</w:t>
      </w:r>
    </w:p>
    <w:p w14:paraId="736DC44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5510C3A5"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3308493A"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br w:type="page"/>
      </w:r>
      <w:r>
        <w:rPr>
          <w:b/>
          <w:bCs/>
          <w:sz w:val="20"/>
          <w:szCs w:val="20"/>
        </w:rPr>
        <w:lastRenderedPageBreak/>
        <w:t>02.02.6 Raccordement inférieur des sidings PREFA</w:t>
      </w:r>
    </w:p>
    <w:p w14:paraId="6E454062" w14:textId="7F2E6C93"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 raccordement inférieur ; avec matériel de fixation et ajustage à l’habillage de façade.</w:t>
      </w:r>
    </w:p>
    <w:p w14:paraId="71C3D8A6"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015B4BA0"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2670DB38"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5296BF9F"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Couleur : identique au produit principal</w:t>
      </w:r>
    </w:p>
    <w:p w14:paraId="7C4218A7"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0EB8B7C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Bande de recouvrement :</w:t>
      </w:r>
    </w:p>
    <w:p w14:paraId="5F6E2EF8" w14:textId="02E9224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 mm</w:t>
      </w:r>
    </w:p>
    <w:p w14:paraId="210CC15A" w14:textId="0BEF455C"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Pliure : … mm</w:t>
      </w:r>
    </w:p>
    <w:p w14:paraId="01626AB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37A3EFB4"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Profil de jonction :</w:t>
      </w:r>
    </w:p>
    <w:p w14:paraId="272F9958" w14:textId="6503FFB2"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120 mm</w:t>
      </w:r>
    </w:p>
    <w:p w14:paraId="681A98D0" w14:textId="713B661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5F654737" w14:textId="5C8C371A"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2000 mm</w:t>
      </w:r>
    </w:p>
    <w:p w14:paraId="5FEDF96E"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4786D61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6B11F12C" w14:textId="6FA0CDF2"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1AD0F89E"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5DDE965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21F763C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02.02.7 Renvoi d’eau PREFA</w:t>
      </w:r>
    </w:p>
    <w:p w14:paraId="634350B6" w14:textId="3F39A839" w:rsidR="00CE0999" w:rsidRDefault="00CE0999" w:rsidP="0075760F">
      <w:pPr>
        <w:pStyle w:val="Normal"/>
        <w:tabs>
          <w:tab w:val="left" w:pos="4536"/>
          <w:tab w:val="left" w:pos="9072"/>
          <w:tab w:val="left" w:pos="13608"/>
        </w:tabs>
        <w:ind w:right="1870"/>
        <w:rPr>
          <w:sz w:val="22"/>
          <w:szCs w:val="22"/>
        </w:rPr>
      </w:pPr>
      <w:r>
        <w:rPr>
          <w:sz w:val="20"/>
          <w:szCs w:val="20"/>
        </w:rPr>
        <w:t>Livraison et pose de renvois d’eau PREFA pour le raccordement inférieur ; séparation horizontale ou raccordement supérieur de fenêtre. Comprend le matériel de fixation. les profils de liaison et l’ajustage à l’habillage de la façade.</w:t>
      </w:r>
    </w:p>
    <w:p w14:paraId="287C41DE" w14:textId="77777777" w:rsidR="00CE0999" w:rsidRDefault="00CE0999" w:rsidP="0075760F">
      <w:pPr>
        <w:pStyle w:val="Normal"/>
        <w:tabs>
          <w:tab w:val="left" w:pos="4536"/>
          <w:tab w:val="left" w:pos="9072"/>
          <w:tab w:val="left" w:pos="13608"/>
        </w:tabs>
        <w:ind w:right="1870"/>
        <w:rPr>
          <w:sz w:val="22"/>
          <w:szCs w:val="22"/>
          <w:lang w:eastAsia="x-none"/>
        </w:rPr>
      </w:pPr>
    </w:p>
    <w:p w14:paraId="41F79CC4" w14:textId="24505329" w:rsidR="00CE0999" w:rsidRDefault="00CE0999" w:rsidP="0075760F">
      <w:pPr>
        <w:pStyle w:val="Normal"/>
        <w:tabs>
          <w:tab w:val="left" w:pos="4536"/>
          <w:tab w:val="left" w:pos="9072"/>
          <w:tab w:val="left" w:pos="13608"/>
        </w:tabs>
        <w:ind w:right="1870"/>
        <w:rPr>
          <w:sz w:val="20"/>
          <w:szCs w:val="20"/>
        </w:rPr>
      </w:pPr>
      <w:r>
        <w:rPr>
          <w:sz w:val="20"/>
          <w:szCs w:val="20"/>
        </w:rPr>
        <w:t>Dimension de coupe : 120 mm</w:t>
      </w:r>
    </w:p>
    <w:p w14:paraId="5345F11B" w14:textId="52D563F9" w:rsidR="00CE0999" w:rsidRDefault="00CE0999" w:rsidP="0075760F">
      <w:pPr>
        <w:pStyle w:val="Normal"/>
        <w:tabs>
          <w:tab w:val="left" w:pos="4536"/>
          <w:tab w:val="left" w:pos="9072"/>
          <w:tab w:val="left" w:pos="13608"/>
        </w:tabs>
        <w:ind w:right="1870"/>
        <w:rPr>
          <w:sz w:val="20"/>
          <w:szCs w:val="20"/>
        </w:rPr>
      </w:pPr>
      <w:r>
        <w:rPr>
          <w:sz w:val="20"/>
          <w:szCs w:val="20"/>
        </w:rPr>
        <w:t>Pliure : 3 pc.</w:t>
      </w:r>
    </w:p>
    <w:p w14:paraId="3D3F73D9" w14:textId="7B1968A5"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Longueur : 2500 mm</w:t>
      </w:r>
    </w:p>
    <w:p w14:paraId="464C19E8" w14:textId="77777777"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Épaisseur du matériau : identique au produit principal</w:t>
      </w:r>
    </w:p>
    <w:p w14:paraId="708ABD75" w14:textId="77777777"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Qualité du matériau : identique au produit principal</w:t>
      </w:r>
    </w:p>
    <w:p w14:paraId="7E81BD96"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5253129C"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42832F30" w14:textId="18BD9B46"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57FDD2E5"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3F908E6E"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64DD9117"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02.02.8 Profil replié PREFA</w:t>
      </w:r>
    </w:p>
    <w:p w14:paraId="6542732B" w14:textId="27B4F9BD"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profils repliés pour les raccordements de couloir et les raccordements supérieurs ; comprend le matériel de fixation, le mastic d’étanchéité ainsi que l’ajustage à l’habillage de façade PREFA.</w:t>
      </w:r>
    </w:p>
    <w:p w14:paraId="41492C2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F2FFE2E" w14:textId="11881DE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150 mm</w:t>
      </w:r>
    </w:p>
    <w:p w14:paraId="5F370A05" w14:textId="605744F6"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5D883D74" w14:textId="7B31CDAB"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2500 mm</w:t>
      </w:r>
    </w:p>
    <w:p w14:paraId="4EAA6A9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identique au produit principal</w:t>
      </w:r>
    </w:p>
    <w:p w14:paraId="7AC85927"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identique au produit principal</w:t>
      </w:r>
    </w:p>
    <w:p w14:paraId="50574451"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Qualité du matériau : identique au produit principal</w:t>
      </w:r>
    </w:p>
    <w:p w14:paraId="3EE4C6B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7E10D55D" w14:textId="719C525B"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69A76A63"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56A93BFE"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0E8BFEC0"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br w:type="page"/>
      </w:r>
      <w:r>
        <w:rPr>
          <w:b/>
          <w:bCs/>
          <w:sz w:val="20"/>
          <w:szCs w:val="20"/>
        </w:rPr>
        <w:lastRenderedPageBreak/>
        <w:t>02.02.9 Profil de départ PREFA (siding horizontal)</w:t>
      </w:r>
    </w:p>
    <w:p w14:paraId="0D07FD60" w14:textId="356F6BEC"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profils de départ PREFA ; pour la réalisation des raccordement inférieurs et d’une séparation horizontale lorsque les sidings PREFA sont installés horizontalement. Comprend le matériel de fixation et l’ajustage aux sidings PREFA.</w:t>
      </w:r>
    </w:p>
    <w:p w14:paraId="068FFBAF"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5CB717B4" w14:textId="21F8DD7F"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71 mm</w:t>
      </w:r>
    </w:p>
    <w:p w14:paraId="771537E4" w14:textId="2A9686F9"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040E2E6D" w14:textId="7699E59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2000 mm</w:t>
      </w:r>
    </w:p>
    <w:p w14:paraId="2F17C42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identique au produit principal</w:t>
      </w:r>
    </w:p>
    <w:p w14:paraId="3DCD84C8"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69B2440F"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76E9E3F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731274E" w14:textId="2F6AF579"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05DC5A5F"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7183B2E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4BB300CF"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02.02.10 Profil de départ PREFA (siding vertical)</w:t>
      </w:r>
    </w:p>
    <w:p w14:paraId="0B9D3949" w14:textId="6473DB5A"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profils de départ PREFA ; pour la réalisation d’angles et de séparations latérales lorsque les sidings PREFA sont installés verticalement. Comprend le matériel de fixation et l’ajustage aux sidings PREFA.</w:t>
      </w:r>
    </w:p>
    <w:p w14:paraId="29AB570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D3743AC" w14:textId="594235D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71 mm</w:t>
      </w:r>
    </w:p>
    <w:p w14:paraId="3C2BEEEF" w14:textId="74F083B9"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7C7A0B4E" w14:textId="0D0FE636"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2000 mm</w:t>
      </w:r>
    </w:p>
    <w:p w14:paraId="7110B04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identique au produit principal</w:t>
      </w:r>
    </w:p>
    <w:p w14:paraId="2847D197"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13167AA5"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606BC915"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7FAF4824" w14:textId="0B421305"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220E0CD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01032C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343C28A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02.02.11 Cache de départ perforé PREFA (siding vertical)</w:t>
      </w:r>
    </w:p>
    <w:p w14:paraId="02F82006" w14:textId="5878FAD8"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caches de départ perforés PREFA pour les raccordements inférieurs, les séparations horizontales et les raccordements supérieurs des fenêtres ; comprend le matériel de fixation et l’ajustage aux sidings PREFA.</w:t>
      </w:r>
    </w:p>
    <w:p w14:paraId="03F136E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57D3587D" w14:textId="1F49280F"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80 mm</w:t>
      </w:r>
    </w:p>
    <w:p w14:paraId="61F6A2D1" w14:textId="2427CFA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4DD120AA" w14:textId="1393BB7D"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Longueur : 2500 mm</w:t>
      </w:r>
    </w:p>
    <w:p w14:paraId="6ADEF37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identique au produit principal</w:t>
      </w:r>
    </w:p>
    <w:p w14:paraId="062E4684"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5DEB7D9E"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2E3F0944"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EBA0EDF" w14:textId="3814B684"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435351A4"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6E6FD58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2CDC271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02.02.12 Jointure PREFA (joints verticaux)</w:t>
      </w:r>
    </w:p>
    <w:p w14:paraId="4842440D" w14:textId="536034F3"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Livraison et pose de jointures PREFA pour les joints raccord verticaux des décrochements de la façade siding.</w:t>
      </w:r>
    </w:p>
    <w:p w14:paraId="14D667F6" w14:textId="5C0281D2" w:rsidR="004A0473"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sz w:val="20"/>
          <w:szCs w:val="20"/>
        </w:rPr>
        <w:t>Pour les sidings de 138 mm, 200 mm et 300 mm ; avec ou sans joint creux ; longueur maximum des sidings : 2500 mm.</w:t>
      </w:r>
    </w:p>
    <w:p w14:paraId="005F115A"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2B35B0D5" w14:textId="4FC891D8"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pc.</w:t>
      </w:r>
      <w:r>
        <w:rPr>
          <w:sz w:val="20"/>
          <w:szCs w:val="20"/>
        </w:rPr>
        <w:tab/>
        <w:t>PU _____________  PT _____________</w:t>
      </w:r>
    </w:p>
    <w:p w14:paraId="5A295A0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7F6F781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3CAD2C30"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br w:type="page"/>
      </w:r>
      <w:r>
        <w:rPr>
          <w:b/>
          <w:bCs/>
          <w:sz w:val="20"/>
          <w:szCs w:val="20"/>
        </w:rPr>
        <w:lastRenderedPageBreak/>
        <w:t>02.02.13 Séparation verticale pour sidings PREFA (profil de raccord T)</w:t>
      </w:r>
    </w:p>
    <w:p w14:paraId="7DFA606B" w14:textId="725EDF65"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d’une séparation verticale avec profil de raccord T ; lorsque les sidings PREFA sont installés horizontalement. Comprend le matériel de fixation et l’ajustage aux sidings PREFA.</w:t>
      </w:r>
    </w:p>
    <w:p w14:paraId="0951F12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79DC1AF" w14:textId="4D1A4BBF"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150 mm</w:t>
      </w:r>
    </w:p>
    <w:p w14:paraId="6A1C1FDA" w14:textId="627EB5D8"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5 pc.</w:t>
      </w:r>
    </w:p>
    <w:p w14:paraId="53FEE0C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7401684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3CB9FD5D"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46399BFF"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EC9BCC3" w14:textId="06B84457"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2B225CD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60510184"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7E8F71E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02.02.14 Séparation verticale pour sidings PREFA (support en tôle)</w:t>
      </w:r>
    </w:p>
    <w:p w14:paraId="12F67DA5" w14:textId="1EB41B7E"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d’une séparation verticale avec support en tôle ; lorsque les sidings PREFA sont installés horizontalement. Comprend le matériel de fixation et l’ajustage aux sidings PREFA.</w:t>
      </w:r>
    </w:p>
    <w:p w14:paraId="153EF105"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AB10AA2" w14:textId="09C9971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120 mm</w:t>
      </w:r>
    </w:p>
    <w:p w14:paraId="64F1BD12" w14:textId="2015194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2 pc.</w:t>
      </w:r>
    </w:p>
    <w:p w14:paraId="28EF3BA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7CD1110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7B87D1D9"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identique au produit principal</w:t>
      </w:r>
    </w:p>
    <w:p w14:paraId="6010E56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033CCB3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06C8D9B6" w14:textId="4F9BA3DB"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4E4D35C1"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0314041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22BAE6E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02.02.15 Séparation verticale pour sidings PREFA (couvre-joint)</w:t>
      </w:r>
    </w:p>
    <w:p w14:paraId="2722181C" w14:textId="31EE6C3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d’une séparation verticale avec couvre-joint ; lorsque les sidings PREFA sont installés horizontalement. Comprend le matériel de fixation et l’ajustage aux sidings PREFA.</w:t>
      </w:r>
    </w:p>
    <w:p w14:paraId="6203C416"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458658A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4E03141F"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6727B7D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Couleur : identique au produit principal</w:t>
      </w:r>
    </w:p>
    <w:p w14:paraId="79C5618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43AE2B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Couvre-joint :</w:t>
      </w:r>
    </w:p>
    <w:p w14:paraId="02175CC6" w14:textId="16F6AEF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100 mm</w:t>
      </w:r>
    </w:p>
    <w:p w14:paraId="554EBB72" w14:textId="6B9A3AB6"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Pliure : 2 pc.</w:t>
      </w:r>
    </w:p>
    <w:p w14:paraId="4879E200"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06E005D3" w14:textId="1227B231"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Profil replié : 2 par joint raccord</w:t>
      </w:r>
    </w:p>
    <w:p w14:paraId="5B4C31BD" w14:textId="56BD6D0D"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Dimension de coupe : 150 mm</w:t>
      </w:r>
    </w:p>
    <w:p w14:paraId="6710D66C"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Pliure : 3 pc.</w:t>
      </w:r>
    </w:p>
    <w:p w14:paraId="0BFEE93F"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D6FCAC9" w14:textId="48C46789"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4D46BA9A"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2D717FF0"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6FCD1A7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br w:type="page"/>
      </w:r>
      <w:r>
        <w:rPr>
          <w:b/>
          <w:bCs/>
          <w:sz w:val="20"/>
          <w:szCs w:val="20"/>
        </w:rPr>
        <w:lastRenderedPageBreak/>
        <w:t>02.02.16 Mise en œuvre d’angles (angles sortants et rentrants) — sidings PREFA (un élément)</w:t>
      </w:r>
    </w:p>
    <w:p w14:paraId="5C76F61E" w14:textId="7645D36E"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d’angles sortants et rentrants (un élément) ; comprend le matériel de fixation et l’ajustage à l’habillage de façade PREFA.</w:t>
      </w:r>
    </w:p>
    <w:p w14:paraId="5ACCBEC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7BBED47E" w14:textId="6CA44CF3"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totale : jusqu’à 200 mm</w:t>
      </w:r>
    </w:p>
    <w:p w14:paraId="62EAD291" w14:textId="4FDB7FA0"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jusqu’à 5 pc.</w:t>
      </w:r>
    </w:p>
    <w:p w14:paraId="659CFAF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52558E7B"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274C0F7B"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2BFAADAA"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7C2CC4AE" w14:textId="66184C46"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4AE50D4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503B3150"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62FEADD5"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02.02.17 Mise en œuvre d’angles (angles sortants et rentrants) — sidings PREFA (deux éléments)</w:t>
      </w:r>
    </w:p>
    <w:p w14:paraId="0FC80466" w14:textId="09DF9FB6"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d’angles sortants et rentrants (deux éléments) ; comprend le matériel de fixation et l’ajustage à l’habillage de façade PREFA.</w:t>
      </w:r>
    </w:p>
    <w:p w14:paraId="075D803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90BA80D" w14:textId="1F5A89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totale : jusqu’à 250 mm</w:t>
      </w:r>
    </w:p>
    <w:p w14:paraId="3F3AC2CE" w14:textId="73B5A898"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jusqu’à 8 pc.</w:t>
      </w:r>
    </w:p>
    <w:p w14:paraId="4C5028A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3A33B9DA"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724B5BC1"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500BF2A0"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E208DA5" w14:textId="38381DE4"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7567B32C"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2651910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794A8BF7"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02.02.18 Mise en œuvre d’angles (angles sortants et rentrants) — sidings PREFA (trois éléments)</w:t>
      </w:r>
    </w:p>
    <w:p w14:paraId="7503010D" w14:textId="22357EB4"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d’angles sortants et rentrants (trois éléments) ; comprend le matériel de fixation et l’ajustage à l’habillage de façade PREFA.</w:t>
      </w:r>
    </w:p>
    <w:p w14:paraId="0F4C4942"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7CA3346D" w14:textId="2A9B5F90"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totale : jusqu’à 450 mm</w:t>
      </w:r>
    </w:p>
    <w:p w14:paraId="1C1F366E" w14:textId="120AB98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jusqu’à 9 pc.</w:t>
      </w:r>
    </w:p>
    <w:p w14:paraId="7477E51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369D6A7E"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5FDD34A0"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4438BDBC"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5AE1C385" w14:textId="2B3C1FEE"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4FD3A67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05A53264"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4567A7C3"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02.02.19 Mise en œuvre d’angles avec siding d’angle PREFA (siding horizontal)</w:t>
      </w:r>
    </w:p>
    <w:p w14:paraId="477EA049" w14:textId="2D8AEB0A"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d’angles réalisés avec des sidings d’angle PREFA (angles sortants) pour les installations horizontales ; comprend le matériel de fixation et l’ajustage aux sidings PREFA.</w:t>
      </w:r>
    </w:p>
    <w:p w14:paraId="5FD7E470"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7863874F"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identique au produit principal</w:t>
      </w:r>
    </w:p>
    <w:p w14:paraId="1D4ACDC0"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Qualité du matériau : identique au produit principal</w:t>
      </w:r>
    </w:p>
    <w:p w14:paraId="59C3EF87"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Couleur : identique au produit principal</w:t>
      </w:r>
    </w:p>
    <w:p w14:paraId="57667B42" w14:textId="4A33822D" w:rsidR="004A0473" w:rsidRDefault="00AE05FB"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Longueur de chacun des côtés : 500 mm (dimension intérieure)</w:t>
      </w:r>
    </w:p>
    <w:p w14:paraId="119380C0"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350FF70" w14:textId="2533E8F9"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62BEFD3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540450E3"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4838047B"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br w:type="page"/>
      </w:r>
      <w:r>
        <w:rPr>
          <w:b/>
          <w:bCs/>
          <w:sz w:val="20"/>
          <w:szCs w:val="20"/>
        </w:rPr>
        <w:lastRenderedPageBreak/>
        <w:t>02.02.20 Mise en œuvre d’angles avec sidings PREFA (angle rentrant, siding vertical)</w:t>
      </w:r>
    </w:p>
    <w:p w14:paraId="23C721BE"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Livraison et pose d’angles réalisés avec des sidings PREFA pour les installations verticales ; comprend le profil de départ, le matériel de fixation et l’ajustage aux sidings PREFA.</w:t>
      </w:r>
    </w:p>
    <w:p w14:paraId="2966471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4DB349E1" w14:textId="0E23A475"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53C2521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60D4052F"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319AFEF4"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02.02.21 Raccordement vertical (embrasure) pour portes et fenêtres (réalisé à partir de bandes complémentaires PREFA)</w:t>
      </w:r>
    </w:p>
    <w:p w14:paraId="7756ECF8" w14:textId="40D7CB31" w:rsidR="00CE0999" w:rsidRDefault="00CE0999" w:rsidP="0075760F">
      <w:pPr>
        <w:pStyle w:val="Normal"/>
        <w:ind w:right="1870"/>
        <w:rPr>
          <w:sz w:val="22"/>
          <w:szCs w:val="22"/>
        </w:rPr>
      </w:pPr>
      <w:r>
        <w:rPr>
          <w:sz w:val="20"/>
          <w:szCs w:val="20"/>
        </w:rPr>
        <w:t>Livraison et pose de raccordements horizontaux (linteau) pour portes et fenêtres ; raccordements réalisés à partir de bandes complémentaires PREFA. Comprend les structures porteuses et les constructions auxiliaires, le matériel de fixation, le mastic d’étanchéité ainsi que l’ajustage à l’habillage de façade PREFA, au linteau et à la tablette de la fenêtre. Il est important de s’assurer que l’isolation thermique est ajustée et fixée correctement au dormant.</w:t>
      </w:r>
    </w:p>
    <w:p w14:paraId="5CCDD0DD" w14:textId="77777777" w:rsidR="00CE0999" w:rsidRDefault="00CE0999" w:rsidP="0075760F">
      <w:pPr>
        <w:pStyle w:val="Normal"/>
        <w:ind w:right="1870"/>
        <w:rPr>
          <w:sz w:val="22"/>
          <w:szCs w:val="22"/>
          <w:lang w:eastAsia="x-none"/>
        </w:rPr>
      </w:pPr>
    </w:p>
    <w:p w14:paraId="5ED2A857" w14:textId="77777777" w:rsidR="00CE0999" w:rsidRDefault="00CE0999" w:rsidP="0075760F">
      <w:pPr>
        <w:pStyle w:val="Normal"/>
        <w:ind w:right="1870"/>
        <w:rPr>
          <w:sz w:val="22"/>
          <w:szCs w:val="22"/>
          <w:lang w:eastAsia="x-none"/>
        </w:rPr>
      </w:pPr>
    </w:p>
    <w:p w14:paraId="52910DB0" w14:textId="77777777" w:rsidR="00CE0999" w:rsidRDefault="00CE0999" w:rsidP="0075760F">
      <w:pPr>
        <w:pStyle w:val="Normal"/>
        <w:ind w:right="1870"/>
        <w:rPr>
          <w:sz w:val="22"/>
          <w:szCs w:val="22"/>
          <w:lang w:eastAsia="x-none"/>
        </w:rPr>
      </w:pPr>
    </w:p>
    <w:p w14:paraId="21C6EAFC" w14:textId="77777777" w:rsidR="00CE0999" w:rsidRDefault="00CE0999" w:rsidP="0075760F">
      <w:pPr>
        <w:pStyle w:val="Normal"/>
        <w:ind w:right="1870"/>
        <w:rPr>
          <w:sz w:val="20"/>
          <w:szCs w:val="20"/>
        </w:rPr>
      </w:pPr>
      <w:r>
        <w:rPr>
          <w:sz w:val="20"/>
          <w:szCs w:val="20"/>
        </w:rPr>
        <w:t>Embrasure :</w:t>
      </w:r>
    </w:p>
    <w:p w14:paraId="67319B6A" w14:textId="5959661E" w:rsidR="00CE0999" w:rsidRDefault="00CE0999" w:rsidP="0075760F">
      <w:pPr>
        <w:pStyle w:val="Normal"/>
        <w:ind w:right="1870"/>
        <w:rPr>
          <w:sz w:val="20"/>
          <w:szCs w:val="20"/>
        </w:rPr>
      </w:pPr>
      <w:r>
        <w:rPr>
          <w:sz w:val="20"/>
          <w:szCs w:val="20"/>
        </w:rPr>
        <w:t>Dimension de coupe : … mm</w:t>
      </w:r>
    </w:p>
    <w:p w14:paraId="7524117D" w14:textId="0DD77DB5" w:rsidR="00CE0999" w:rsidRDefault="00CE0999" w:rsidP="0075760F">
      <w:pPr>
        <w:pStyle w:val="Normal"/>
        <w:ind w:right="1870"/>
        <w:rPr>
          <w:sz w:val="20"/>
          <w:szCs w:val="20"/>
        </w:rPr>
      </w:pPr>
      <w:r>
        <w:rPr>
          <w:sz w:val="20"/>
          <w:szCs w:val="20"/>
        </w:rPr>
        <w:t>Pliure : … pc.</w:t>
      </w:r>
    </w:p>
    <w:p w14:paraId="03BFDC67" w14:textId="77777777" w:rsidR="00CE0999" w:rsidRDefault="00CE0999" w:rsidP="0075760F">
      <w:pPr>
        <w:pStyle w:val="Normal"/>
        <w:ind w:right="1870"/>
        <w:rPr>
          <w:sz w:val="20"/>
          <w:szCs w:val="20"/>
        </w:rPr>
      </w:pPr>
      <w:r>
        <w:rPr>
          <w:sz w:val="20"/>
          <w:szCs w:val="20"/>
        </w:rPr>
        <w:t>Épaisseur du matériau : identique au produit principal</w:t>
      </w:r>
    </w:p>
    <w:p w14:paraId="727715C9" w14:textId="77777777" w:rsidR="00CE0999" w:rsidRDefault="00CE0999" w:rsidP="0075760F">
      <w:pPr>
        <w:pStyle w:val="Normal"/>
        <w:ind w:right="1870"/>
        <w:rPr>
          <w:rFonts w:eastAsia="Times New Roman"/>
          <w:sz w:val="20"/>
          <w:szCs w:val="20"/>
        </w:rPr>
      </w:pPr>
      <w:r>
        <w:rPr>
          <w:sz w:val="20"/>
          <w:szCs w:val="20"/>
        </w:rPr>
        <w:t>Qualité du matériau : identique au produit principal</w:t>
      </w:r>
    </w:p>
    <w:p w14:paraId="5D8BACF7" w14:textId="77777777" w:rsidR="00CE0999" w:rsidRDefault="00CE0999" w:rsidP="0075760F">
      <w:pPr>
        <w:pStyle w:val="Normal"/>
        <w:ind w:right="1870"/>
        <w:rPr>
          <w:sz w:val="22"/>
          <w:szCs w:val="22"/>
        </w:rPr>
      </w:pPr>
      <w:r>
        <w:rPr>
          <w:sz w:val="20"/>
          <w:szCs w:val="20"/>
        </w:rPr>
        <w:t>Couleur : identique au produit principal</w:t>
      </w:r>
    </w:p>
    <w:p w14:paraId="52775DC4" w14:textId="77777777" w:rsidR="00CE0999" w:rsidRDefault="00CE0999" w:rsidP="0075760F">
      <w:pPr>
        <w:pStyle w:val="Normal"/>
        <w:ind w:right="1870"/>
        <w:rPr>
          <w:sz w:val="22"/>
          <w:szCs w:val="22"/>
          <w:lang w:eastAsia="x-none"/>
        </w:rPr>
      </w:pPr>
    </w:p>
    <w:p w14:paraId="48550078" w14:textId="77777777" w:rsidR="00CE0999" w:rsidRDefault="00CE0999" w:rsidP="0075760F">
      <w:pPr>
        <w:pStyle w:val="Normal"/>
        <w:ind w:right="1870"/>
        <w:rPr>
          <w:sz w:val="20"/>
          <w:szCs w:val="20"/>
        </w:rPr>
      </w:pPr>
      <w:r>
        <w:rPr>
          <w:sz w:val="20"/>
          <w:szCs w:val="20"/>
        </w:rPr>
        <w:t>Profil de jonction :</w:t>
      </w:r>
    </w:p>
    <w:p w14:paraId="7FFFD461" w14:textId="459AAB9B" w:rsidR="00CE0999" w:rsidRDefault="00CE0999" w:rsidP="0075760F">
      <w:pPr>
        <w:pStyle w:val="Normal"/>
        <w:ind w:right="1870"/>
        <w:rPr>
          <w:sz w:val="20"/>
          <w:szCs w:val="20"/>
        </w:rPr>
      </w:pPr>
      <w:r>
        <w:rPr>
          <w:sz w:val="20"/>
          <w:szCs w:val="20"/>
        </w:rPr>
        <w:t>Dimension de coupe : 120 mm</w:t>
      </w:r>
    </w:p>
    <w:p w14:paraId="148396CF" w14:textId="1C563E38" w:rsidR="00CE0999" w:rsidRDefault="00CE0999" w:rsidP="0075760F">
      <w:pPr>
        <w:pStyle w:val="Normal"/>
        <w:ind w:right="1870"/>
        <w:rPr>
          <w:sz w:val="20"/>
          <w:szCs w:val="20"/>
        </w:rPr>
      </w:pPr>
      <w:r>
        <w:rPr>
          <w:sz w:val="20"/>
          <w:szCs w:val="20"/>
        </w:rPr>
        <w:t>Pliure : 3 pc.</w:t>
      </w:r>
    </w:p>
    <w:p w14:paraId="310992C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Longueur : 2000 mm</w:t>
      </w:r>
    </w:p>
    <w:p w14:paraId="574FE588"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7FA57026" w14:textId="39A34EF9"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2F257011"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4A4917F6"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529A8B2C"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02.02.22 Raccordement horizontal (linteau) pour portes et fenêtres (réalisé à partir de bandes complémentaires PREFA)</w:t>
      </w:r>
    </w:p>
    <w:p w14:paraId="19881611" w14:textId="712925C3" w:rsidR="00CE0999" w:rsidRDefault="00CE0999" w:rsidP="0075760F">
      <w:pPr>
        <w:pStyle w:val="Normal"/>
        <w:ind w:right="1870"/>
        <w:rPr>
          <w:sz w:val="22"/>
          <w:szCs w:val="22"/>
        </w:rPr>
      </w:pPr>
      <w:r>
        <w:rPr>
          <w:sz w:val="20"/>
          <w:szCs w:val="20"/>
        </w:rPr>
        <w:t>Livraison et pose de raccordements horizontaux (linteau) pour portes et fenêtres ; raccordements réalisés à partir de bandes complémentaires PREFA. Comprend les structures porteuses et les constructions auxiliaires, le matériel de fixation, le mastic d’étanchéité ainsi que l’ajustage à l’habillage de façade PREFA et au tableau de la fenêtre. Il est important de s’assurer que l’isolation thermique est ajustée et fixée correctement au dormant.</w:t>
      </w:r>
    </w:p>
    <w:p w14:paraId="14C34539" w14:textId="77777777" w:rsidR="00CE0999" w:rsidRDefault="00CE0999" w:rsidP="0075760F">
      <w:pPr>
        <w:pStyle w:val="Normal"/>
        <w:ind w:right="1870"/>
        <w:rPr>
          <w:sz w:val="22"/>
          <w:szCs w:val="22"/>
          <w:lang w:eastAsia="x-none"/>
        </w:rPr>
      </w:pPr>
    </w:p>
    <w:p w14:paraId="22435448" w14:textId="77777777" w:rsidR="00CE0999" w:rsidRDefault="00CE0999" w:rsidP="0075760F">
      <w:pPr>
        <w:pStyle w:val="Normal"/>
        <w:ind w:right="1870"/>
        <w:rPr>
          <w:sz w:val="20"/>
          <w:szCs w:val="20"/>
        </w:rPr>
      </w:pPr>
      <w:r>
        <w:rPr>
          <w:sz w:val="20"/>
          <w:szCs w:val="20"/>
        </w:rPr>
        <w:t>Linteau :</w:t>
      </w:r>
    </w:p>
    <w:p w14:paraId="0C0506F5" w14:textId="066C751E" w:rsidR="00CE0999" w:rsidRDefault="00CE0999" w:rsidP="0075760F">
      <w:pPr>
        <w:pStyle w:val="Normal"/>
        <w:ind w:right="1870"/>
        <w:rPr>
          <w:sz w:val="20"/>
          <w:szCs w:val="20"/>
        </w:rPr>
      </w:pPr>
      <w:r>
        <w:rPr>
          <w:sz w:val="20"/>
          <w:szCs w:val="20"/>
        </w:rPr>
        <w:t>Dimension de coupe : … mm</w:t>
      </w:r>
    </w:p>
    <w:p w14:paraId="37E88C58" w14:textId="4096F4A4" w:rsidR="00CE0999" w:rsidRDefault="00CE0999" w:rsidP="0075760F">
      <w:pPr>
        <w:pStyle w:val="Normal"/>
        <w:ind w:right="1870"/>
        <w:rPr>
          <w:sz w:val="20"/>
          <w:szCs w:val="20"/>
        </w:rPr>
      </w:pPr>
      <w:r>
        <w:rPr>
          <w:sz w:val="20"/>
          <w:szCs w:val="20"/>
        </w:rPr>
        <w:t>Pliure : … pc.</w:t>
      </w:r>
    </w:p>
    <w:p w14:paraId="6F5CCD4E" w14:textId="77777777" w:rsidR="00CE0999" w:rsidRDefault="00CE0999" w:rsidP="0075760F">
      <w:pPr>
        <w:pStyle w:val="Normal"/>
        <w:ind w:right="1870"/>
        <w:rPr>
          <w:sz w:val="20"/>
          <w:szCs w:val="20"/>
        </w:rPr>
      </w:pPr>
      <w:r>
        <w:rPr>
          <w:sz w:val="20"/>
          <w:szCs w:val="20"/>
        </w:rPr>
        <w:t>Épaisseur du matériau : identique au produit principal</w:t>
      </w:r>
    </w:p>
    <w:p w14:paraId="563D1229" w14:textId="77777777" w:rsidR="00CE0999" w:rsidRDefault="00CE0999" w:rsidP="0075760F">
      <w:pPr>
        <w:pStyle w:val="Normal"/>
        <w:ind w:right="1870"/>
        <w:rPr>
          <w:rFonts w:eastAsia="Times New Roman"/>
          <w:sz w:val="20"/>
          <w:szCs w:val="20"/>
        </w:rPr>
      </w:pPr>
      <w:r>
        <w:rPr>
          <w:sz w:val="20"/>
          <w:szCs w:val="20"/>
        </w:rPr>
        <w:t>Qualité du matériau : identique au produit principal</w:t>
      </w:r>
    </w:p>
    <w:p w14:paraId="7FEE8D3A" w14:textId="77777777" w:rsidR="00CE0999" w:rsidRDefault="00CE0999" w:rsidP="0075760F">
      <w:pPr>
        <w:pStyle w:val="Normal"/>
        <w:ind w:right="1870"/>
        <w:rPr>
          <w:sz w:val="22"/>
          <w:szCs w:val="22"/>
        </w:rPr>
      </w:pPr>
      <w:r>
        <w:rPr>
          <w:sz w:val="20"/>
          <w:szCs w:val="20"/>
        </w:rPr>
        <w:t>Couleur : identique au produit principal</w:t>
      </w:r>
    </w:p>
    <w:p w14:paraId="7DACDE35" w14:textId="77777777" w:rsidR="00CE0999" w:rsidRDefault="00CE0999" w:rsidP="0075760F">
      <w:pPr>
        <w:pStyle w:val="Normal"/>
        <w:ind w:right="1870"/>
        <w:rPr>
          <w:sz w:val="22"/>
          <w:szCs w:val="22"/>
          <w:lang w:eastAsia="x-none"/>
        </w:rPr>
      </w:pPr>
    </w:p>
    <w:p w14:paraId="6BD58612" w14:textId="77777777" w:rsidR="00CE0999" w:rsidRDefault="00CE0999" w:rsidP="0075760F">
      <w:pPr>
        <w:pStyle w:val="Normal"/>
        <w:ind w:right="1870"/>
        <w:rPr>
          <w:sz w:val="20"/>
          <w:szCs w:val="20"/>
        </w:rPr>
      </w:pPr>
      <w:r>
        <w:rPr>
          <w:sz w:val="20"/>
          <w:szCs w:val="20"/>
        </w:rPr>
        <w:t>Profil de jonction :</w:t>
      </w:r>
    </w:p>
    <w:p w14:paraId="79855340" w14:textId="64BCCDA7" w:rsidR="00CE0999" w:rsidRDefault="00CE0999" w:rsidP="0075760F">
      <w:pPr>
        <w:pStyle w:val="Normal"/>
        <w:ind w:right="1870"/>
        <w:rPr>
          <w:sz w:val="20"/>
          <w:szCs w:val="20"/>
        </w:rPr>
      </w:pPr>
      <w:r>
        <w:rPr>
          <w:sz w:val="20"/>
          <w:szCs w:val="20"/>
        </w:rPr>
        <w:t>Dimension de coupe : 120 mm</w:t>
      </w:r>
    </w:p>
    <w:p w14:paraId="0AD7C20D" w14:textId="3CC34E11" w:rsidR="00CE0999" w:rsidRDefault="00CE0999" w:rsidP="0075760F">
      <w:pPr>
        <w:pStyle w:val="Normal"/>
        <w:ind w:right="1870"/>
        <w:rPr>
          <w:sz w:val="20"/>
          <w:szCs w:val="20"/>
        </w:rPr>
      </w:pPr>
      <w:r>
        <w:rPr>
          <w:sz w:val="20"/>
          <w:szCs w:val="20"/>
        </w:rPr>
        <w:t>Pliure : 3 pc.</w:t>
      </w:r>
    </w:p>
    <w:p w14:paraId="7CB3A36D"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Longueur : 2000 mm</w:t>
      </w:r>
    </w:p>
    <w:p w14:paraId="12917C2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0F60077E" w14:textId="741C211B"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725542E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4BF57EF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54C04959"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br w:type="page"/>
      </w:r>
      <w:r>
        <w:rPr>
          <w:b/>
          <w:bCs/>
          <w:sz w:val="20"/>
          <w:szCs w:val="20"/>
        </w:rPr>
        <w:lastRenderedPageBreak/>
        <w:t>02.02.23 Tablettes de fenêtre réalisées à partir de bandes complémentaires</w:t>
      </w:r>
    </w:p>
    <w:p w14:paraId="2D70A542" w14:textId="2415007C"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tablettes de fenêtre réalisées à partir de bandes complémentaires PREFA ; comprend le matériel de fixation et la réalisation des raccordements latéraux (profils métalliques en C).</w:t>
      </w:r>
    </w:p>
    <w:p w14:paraId="5580987C"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4166C02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Tablette de fenêtre :</w:t>
      </w:r>
    </w:p>
    <w:p w14:paraId="1DE5D88E" w14:textId="1B40EDFB"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 mm</w:t>
      </w:r>
    </w:p>
    <w:p w14:paraId="15B19143" w14:textId="4FBAC28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3 pc.</w:t>
      </w:r>
    </w:p>
    <w:p w14:paraId="581E6A5D"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Épaisseur du matériau : identique au produit principal</w:t>
      </w:r>
    </w:p>
    <w:p w14:paraId="21E36660"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2BDB3CA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Équerre-support :</w:t>
      </w:r>
    </w:p>
    <w:p w14:paraId="14B1B878" w14:textId="1E3FF30C"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 mm</w:t>
      </w:r>
    </w:p>
    <w:p w14:paraId="00FE8E1E" w14:textId="7E040456"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1 pc.</w:t>
      </w:r>
    </w:p>
    <w:p w14:paraId="4D58F8E2"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sz w:val="20"/>
          <w:szCs w:val="20"/>
        </w:rPr>
        <w:t>Épaisseur du matériau : 1,00 mm</w:t>
      </w:r>
    </w:p>
    <w:p w14:paraId="6950C87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6876D7B" w14:textId="010CFCCC"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5B26AF2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761A610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16C3E88E"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t>02.02.24 Couronnement d’acrotère réalisé à partir de bandes complémentaires</w:t>
      </w:r>
    </w:p>
    <w:p w14:paraId="6B62061C" w14:textId="6D093F07"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Livraison et pose de couronnements d’acrotère réalisés à partir de bandes complémentaires PREFA ; fournis avec bandes d’accrochage (sur les deux côtés) et matériel de fixation. Chaque élément sera découpé en respectant la dimension de coupe requise ; leur longueur ne devra toutefois pas excéder 3000 mm.</w:t>
      </w:r>
    </w:p>
    <w:p w14:paraId="2A91446D" w14:textId="77777777" w:rsidR="00CE0999" w:rsidRDefault="00CE0999" w:rsidP="0075760F">
      <w:pPr>
        <w:pStyle w:val="Normal"/>
        <w:tabs>
          <w:tab w:val="left" w:pos="4536"/>
          <w:tab w:val="left" w:pos="9072"/>
          <w:tab w:val="left" w:pos="13608"/>
        </w:tabs>
        <w:ind w:right="1870"/>
        <w:rPr>
          <w:sz w:val="22"/>
          <w:szCs w:val="22"/>
        </w:rPr>
      </w:pPr>
      <w:r>
        <w:rPr>
          <w:sz w:val="20"/>
          <w:szCs w:val="20"/>
        </w:rPr>
        <w:t>Types de raccordement : joint debout, pli d’accrochage, coulisseau ou support en tôle ondulée.</w:t>
      </w:r>
    </w:p>
    <w:p w14:paraId="21FAE4F0" w14:textId="77777777" w:rsidR="00CE0999" w:rsidRDefault="00CE0999" w:rsidP="0075760F">
      <w:pPr>
        <w:pStyle w:val="Normal"/>
        <w:tabs>
          <w:tab w:val="left" w:pos="4536"/>
          <w:tab w:val="left" w:pos="9072"/>
          <w:tab w:val="left" w:pos="13608"/>
        </w:tabs>
        <w:ind w:right="1870"/>
        <w:rPr>
          <w:sz w:val="22"/>
          <w:szCs w:val="22"/>
          <w:lang w:eastAsia="x-none"/>
        </w:rPr>
      </w:pPr>
    </w:p>
    <w:p w14:paraId="312D8EC6" w14:textId="03283B96" w:rsidR="00CE0999" w:rsidRDefault="00CE0999" w:rsidP="0075760F">
      <w:pPr>
        <w:pStyle w:val="Normal"/>
        <w:tabs>
          <w:tab w:val="left" w:pos="4536"/>
          <w:tab w:val="left" w:pos="9072"/>
          <w:tab w:val="left" w:pos="13608"/>
        </w:tabs>
        <w:ind w:right="1870"/>
        <w:rPr>
          <w:sz w:val="20"/>
          <w:szCs w:val="20"/>
        </w:rPr>
      </w:pPr>
      <w:r>
        <w:rPr>
          <w:sz w:val="20"/>
          <w:szCs w:val="20"/>
        </w:rPr>
        <w:t>Dimension de coupe : … mm</w:t>
      </w:r>
    </w:p>
    <w:p w14:paraId="3BCB15A0" w14:textId="781275D5" w:rsidR="00CE0999" w:rsidRDefault="00CE0999" w:rsidP="0075760F">
      <w:pPr>
        <w:pStyle w:val="Normal"/>
        <w:tabs>
          <w:tab w:val="left" w:pos="4536"/>
          <w:tab w:val="left" w:pos="9072"/>
          <w:tab w:val="left" w:pos="13608"/>
        </w:tabs>
        <w:ind w:right="1870"/>
        <w:rPr>
          <w:sz w:val="20"/>
          <w:szCs w:val="20"/>
        </w:rPr>
      </w:pPr>
      <w:r>
        <w:rPr>
          <w:sz w:val="20"/>
          <w:szCs w:val="20"/>
        </w:rPr>
        <w:t>Pliure : 4 pc.</w:t>
      </w:r>
    </w:p>
    <w:p w14:paraId="790970D7" w14:textId="77777777"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Qualité du matériau : aluminium</w:t>
      </w:r>
    </w:p>
    <w:p w14:paraId="7A3AE083" w14:textId="77777777"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Alliage : AlMn1Mg0,5, H41</w:t>
      </w:r>
    </w:p>
    <w:p w14:paraId="3FC3FDE5" w14:textId="620370D2" w:rsidR="00CE0999" w:rsidRDefault="00CE0999" w:rsidP="0075760F">
      <w:pPr>
        <w:pStyle w:val="Normal"/>
        <w:tabs>
          <w:tab w:val="left" w:pos="4536"/>
          <w:tab w:val="left" w:pos="9072"/>
          <w:tab w:val="left" w:pos="13608"/>
        </w:tabs>
        <w:ind w:right="1870"/>
        <w:rPr>
          <w:rFonts w:eastAsia="Times New Roman"/>
          <w:sz w:val="20"/>
          <w:szCs w:val="20"/>
        </w:rPr>
      </w:pPr>
      <w:r>
        <w:rPr>
          <w:sz w:val="20"/>
          <w:szCs w:val="20"/>
        </w:rPr>
        <w:t>Épaisseur du matériau : 1,00 mm</w:t>
      </w:r>
    </w:p>
    <w:p w14:paraId="1DC7F735"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Couleur : identique au produit principal</w:t>
      </w:r>
    </w:p>
    <w:p w14:paraId="1B6378E8"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777EFBE9" w14:textId="50719A88"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52222F2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0477C0F7"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07F45F5A"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02.02.25 Réalisation de pénétrations</w:t>
      </w:r>
    </w:p>
    <w:p w14:paraId="62AEFEAF" w14:textId="01327663" w:rsidR="00CE0999" w:rsidRDefault="00CE0999" w:rsidP="0075760F">
      <w:pPr>
        <w:pStyle w:val="Normal"/>
        <w:tabs>
          <w:tab w:val="left" w:pos="4536"/>
          <w:tab w:val="left" w:pos="9072"/>
          <w:tab w:val="left" w:pos="13608"/>
        </w:tabs>
        <w:ind w:right="1870"/>
        <w:rPr>
          <w:sz w:val="22"/>
          <w:szCs w:val="22"/>
        </w:rPr>
      </w:pPr>
      <w:r>
        <w:rPr>
          <w:sz w:val="20"/>
          <w:szCs w:val="20"/>
        </w:rPr>
        <w:t>Réalisation de pénétrations pour profils porteurs (par ex. pour panneaux publicitaires, systèmes de ventilation, etc.) ; pénétrations réalisées dans l’habillage de façade PREFA ; comprend les structures porteuses et les constructions auxiliaires, le matériel de fixation, le mastic d’étanchéité ainsi que l’ajustage à l’habillage de façade PREFA.</w:t>
      </w:r>
    </w:p>
    <w:p w14:paraId="6E6D6AB8" w14:textId="77777777" w:rsidR="00CE0999" w:rsidRDefault="00CE0999" w:rsidP="0075760F">
      <w:pPr>
        <w:pStyle w:val="Normal"/>
        <w:tabs>
          <w:tab w:val="left" w:pos="4536"/>
          <w:tab w:val="left" w:pos="9072"/>
          <w:tab w:val="left" w:pos="13608"/>
        </w:tabs>
        <w:ind w:right="1870"/>
        <w:rPr>
          <w:sz w:val="22"/>
          <w:szCs w:val="22"/>
          <w:lang w:eastAsia="x-none"/>
        </w:rPr>
      </w:pPr>
    </w:p>
    <w:p w14:paraId="61B290E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Dimensions de l’ouverture : … × … mm</w:t>
      </w:r>
    </w:p>
    <w:p w14:paraId="1A6DEF1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10680975" w14:textId="26965791"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pc.</w:t>
      </w:r>
      <w:r>
        <w:rPr>
          <w:sz w:val="20"/>
          <w:szCs w:val="20"/>
        </w:rPr>
        <w:tab/>
        <w:t>PU _____________  PT _____________</w:t>
      </w:r>
    </w:p>
    <w:p w14:paraId="067A4B42"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CA5C6CB"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006D1ECF"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b/>
          <w:bCs/>
          <w:sz w:val="20"/>
          <w:szCs w:val="20"/>
        </w:rPr>
      </w:pPr>
      <w:r>
        <w:rPr>
          <w:b/>
          <w:bCs/>
          <w:sz w:val="20"/>
          <w:szCs w:val="20"/>
        </w:rPr>
        <w:t>02.02.26 Pose de panneaux de bois derrière les sidings PREFA positionnés au niveau du socle</w:t>
      </w:r>
    </w:p>
    <w:p w14:paraId="60AC739D" w14:textId="1EC82CD8"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panneaux de bois derrière les sidings PREFA positionnés au niveau du socle ; matériel de fixation compris.</w:t>
      </w:r>
    </w:p>
    <w:p w14:paraId="52DC46BE"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6792D8C3" w14:textId="57AB4965"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Largeur : 100 mm</w:t>
      </w:r>
    </w:p>
    <w:p w14:paraId="0792A6B5" w14:textId="60708968"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Épaisseur du matériau : 20 mm</w:t>
      </w:r>
    </w:p>
    <w:p w14:paraId="3C313B4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rPr>
      </w:pPr>
      <w:r>
        <w:rPr>
          <w:sz w:val="20"/>
          <w:szCs w:val="20"/>
        </w:rPr>
        <w:t>Longueur : ……… mm</w:t>
      </w:r>
    </w:p>
    <w:p w14:paraId="47BC1A7D"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3F490CD5" w14:textId="420AA609" w:rsidR="00CE099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lastRenderedPageBreak/>
        <w:t>0,000 m</w:t>
      </w:r>
      <w:r>
        <w:rPr>
          <w:sz w:val="20"/>
          <w:szCs w:val="20"/>
        </w:rPr>
        <w:tab/>
        <w:t>PU _____________  PT _____________</w:t>
      </w:r>
    </w:p>
    <w:p w14:paraId="16510561"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3D481728"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3AB88AC8" w14:textId="77777777" w:rsidR="004A0473" w:rsidRDefault="00CE0999" w:rsidP="0075760F">
      <w:pPr>
        <w:pStyle w:val="Normal"/>
        <w:tabs>
          <w:tab w:val="left" w:pos="4025"/>
          <w:tab w:val="left" w:pos="10206"/>
          <w:tab w:val="left" w:pos="11340"/>
          <w:tab w:val="left" w:pos="12474"/>
          <w:tab w:val="left" w:pos="13608"/>
          <w:tab w:val="left" w:pos="14742"/>
          <w:tab w:val="left" w:pos="15876"/>
        </w:tabs>
        <w:ind w:right="1870"/>
        <w:rPr>
          <w:rFonts w:eastAsia="Times New Roman"/>
          <w:b/>
          <w:bCs/>
          <w:sz w:val="20"/>
          <w:szCs w:val="20"/>
        </w:rPr>
      </w:pPr>
      <w:r>
        <w:rPr>
          <w:b/>
          <w:bCs/>
          <w:sz w:val="20"/>
          <w:szCs w:val="20"/>
        </w:rPr>
        <w:br w:type="page"/>
      </w:r>
      <w:r>
        <w:rPr>
          <w:b/>
          <w:bCs/>
          <w:sz w:val="20"/>
          <w:szCs w:val="20"/>
        </w:rPr>
        <w:lastRenderedPageBreak/>
        <w:t>02.02.27 Bande d’aluminium perforée PREFA pour façades ventilées</w:t>
      </w:r>
    </w:p>
    <w:p w14:paraId="16464112" w14:textId="11AD26DC"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rPr>
      </w:pPr>
      <w:r>
        <w:rPr>
          <w:sz w:val="20"/>
          <w:szCs w:val="20"/>
        </w:rPr>
        <w:t>Livraison et pose de bandes d’aluminium perforées (perforations circulaires) ; pour entrée et sortie d’air ; protection de la lame d’air contre les insectes et les oiseaux ; matériel de fixation compris.</w:t>
      </w:r>
    </w:p>
    <w:p w14:paraId="203B06C3"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2"/>
          <w:szCs w:val="22"/>
          <w:lang w:eastAsia="x-none"/>
        </w:rPr>
      </w:pPr>
    </w:p>
    <w:p w14:paraId="137F3BA9" w14:textId="67A2E4EF"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Dimension de coupe : … mm</w:t>
      </w:r>
    </w:p>
    <w:p w14:paraId="13208D8D"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Pliure : selon les besoins</w:t>
      </w:r>
    </w:p>
    <w:p w14:paraId="62E314D1" w14:textId="77777777"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Matériau : aluminium</w:t>
      </w:r>
    </w:p>
    <w:p w14:paraId="3CA2716A" w14:textId="2E2E8F12"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Alliage : EN AW-3005</w:t>
      </w:r>
    </w:p>
    <w:p w14:paraId="3EE5C108" w14:textId="76C9BD91" w:rsidR="00CE0999" w:rsidRDefault="00CE0999" w:rsidP="0075760F">
      <w:pPr>
        <w:pStyle w:val="Normal"/>
        <w:tabs>
          <w:tab w:val="left" w:pos="2268"/>
          <w:tab w:val="left" w:pos="4536"/>
          <w:tab w:val="left" w:pos="6804"/>
          <w:tab w:val="left" w:pos="9072"/>
          <w:tab w:val="left" w:pos="11340"/>
          <w:tab w:val="left" w:pos="13608"/>
          <w:tab w:val="left" w:pos="15876"/>
        </w:tabs>
        <w:ind w:right="1870"/>
        <w:rPr>
          <w:sz w:val="20"/>
          <w:szCs w:val="20"/>
        </w:rPr>
      </w:pPr>
      <w:r>
        <w:rPr>
          <w:sz w:val="20"/>
          <w:szCs w:val="20"/>
        </w:rPr>
        <w:t>Épaisseur du matériau : 0,70 mm</w:t>
      </w:r>
    </w:p>
    <w:p w14:paraId="0F2B1B5D" w14:textId="55D8062D" w:rsidR="00CE0999" w:rsidRDefault="00CE0999" w:rsidP="0075760F">
      <w:pPr>
        <w:pStyle w:val="Normal"/>
        <w:tabs>
          <w:tab w:val="left" w:pos="2268"/>
          <w:tab w:val="left" w:pos="4536"/>
          <w:tab w:val="left" w:pos="6804"/>
          <w:tab w:val="left" w:pos="9072"/>
          <w:tab w:val="left" w:pos="11340"/>
          <w:tab w:val="left" w:pos="13608"/>
          <w:tab w:val="left" w:pos="15876"/>
        </w:tabs>
        <w:ind w:right="1870"/>
        <w:rPr>
          <w:rFonts w:eastAsia="Times New Roman"/>
          <w:sz w:val="20"/>
          <w:szCs w:val="20"/>
        </w:rPr>
      </w:pPr>
      <w:r>
        <w:rPr>
          <w:sz w:val="20"/>
          <w:szCs w:val="20"/>
        </w:rPr>
        <w:t xml:space="preserve">Perforations circulaires : </w:t>
      </w:r>
      <w:r>
        <w:rPr>
          <w:rFonts w:ascii="Menlo Regular" w:hAnsi="Menlo Regular"/>
          <w:sz w:val="20"/>
          <w:szCs w:val="20"/>
        </w:rPr>
        <w:t>⌀</w:t>
      </w:r>
      <w:r>
        <w:rPr>
          <w:sz w:val="20"/>
          <w:szCs w:val="20"/>
        </w:rPr>
        <w:t xml:space="preserve"> 5 mm</w:t>
      </w:r>
    </w:p>
    <w:p w14:paraId="54B0F1B9"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23362298"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rFonts w:eastAsia="Times New Roman"/>
          <w:sz w:val="20"/>
          <w:szCs w:val="20"/>
          <w:lang w:eastAsia="x-none"/>
        </w:rPr>
      </w:pPr>
    </w:p>
    <w:p w14:paraId="3DD31D66" w14:textId="19125F3D" w:rsidR="00CE0999" w:rsidRPr="00BF2BE9" w:rsidRDefault="00CE0999" w:rsidP="0075760F">
      <w:pPr>
        <w:pStyle w:val="Normal"/>
        <w:tabs>
          <w:tab w:val="left" w:pos="4025"/>
          <w:tab w:val="left" w:pos="10206"/>
          <w:tab w:val="left" w:pos="11340"/>
          <w:tab w:val="left" w:pos="12474"/>
          <w:tab w:val="left" w:pos="13608"/>
          <w:tab w:val="left" w:pos="14742"/>
          <w:tab w:val="left" w:pos="15876"/>
        </w:tabs>
        <w:ind w:right="1870"/>
        <w:rPr>
          <w:sz w:val="20"/>
          <w:szCs w:val="20"/>
        </w:rPr>
      </w:pPr>
      <w:r>
        <w:rPr>
          <w:b/>
          <w:bCs/>
          <w:sz w:val="20"/>
          <w:szCs w:val="20"/>
        </w:rPr>
        <w:t>0,000 m</w:t>
      </w:r>
      <w:r>
        <w:rPr>
          <w:sz w:val="20"/>
          <w:szCs w:val="20"/>
        </w:rPr>
        <w:tab/>
        <w:t>PU _____________  PT _____________</w:t>
      </w:r>
    </w:p>
    <w:p w14:paraId="6ED9F9A2" w14:textId="77777777" w:rsidR="004A0473" w:rsidRPr="00C6751D"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3B4AA294" w14:textId="77777777" w:rsidR="004A0473" w:rsidRPr="00C6751D" w:rsidRDefault="004A0473" w:rsidP="0075760F">
      <w:pPr>
        <w:pStyle w:val="Normal"/>
        <w:tabs>
          <w:tab w:val="left" w:pos="4025"/>
          <w:tab w:val="left" w:pos="10206"/>
          <w:tab w:val="left" w:pos="11340"/>
          <w:tab w:val="left" w:pos="12474"/>
          <w:tab w:val="left" w:pos="13608"/>
          <w:tab w:val="left" w:pos="14742"/>
          <w:tab w:val="left" w:pos="15876"/>
        </w:tabs>
        <w:ind w:right="1870"/>
        <w:jc w:val="right"/>
        <w:rPr>
          <w:sz w:val="22"/>
          <w:szCs w:val="22"/>
          <w:lang w:eastAsia="x-none"/>
        </w:rPr>
      </w:pPr>
    </w:p>
    <w:p w14:paraId="4DA02E3E" w14:textId="6E707FC9" w:rsidR="00CE0999" w:rsidRPr="00BF2BE9" w:rsidRDefault="006F4832" w:rsidP="0075760F">
      <w:pPr>
        <w:pStyle w:val="Normal"/>
        <w:tabs>
          <w:tab w:val="left" w:pos="4025"/>
          <w:tab w:val="left" w:pos="10206"/>
          <w:tab w:val="left" w:pos="11340"/>
          <w:tab w:val="left" w:pos="12474"/>
          <w:tab w:val="left" w:pos="13608"/>
          <w:tab w:val="left" w:pos="14742"/>
          <w:tab w:val="left" w:pos="15876"/>
        </w:tabs>
        <w:ind w:right="1870"/>
        <w:jc w:val="right"/>
        <w:rPr>
          <w:b/>
          <w:bCs/>
          <w:sz w:val="22"/>
          <w:szCs w:val="22"/>
        </w:rPr>
      </w:pPr>
      <w:r>
        <w:rPr>
          <w:b/>
          <w:bCs/>
          <w:sz w:val="22"/>
          <w:szCs w:val="22"/>
        </w:rPr>
        <w:t>Titre 02.02 Sidings PREFA  PT ____________</w:t>
      </w:r>
    </w:p>
    <w:p w14:paraId="151AD9D7" w14:textId="0ACBD584" w:rsidR="00CE0999" w:rsidRPr="00BF2BE9" w:rsidRDefault="00CE0999" w:rsidP="0075760F">
      <w:pPr>
        <w:pStyle w:val="Normal"/>
        <w:tabs>
          <w:tab w:val="left" w:pos="4025"/>
          <w:tab w:val="left" w:pos="10206"/>
          <w:tab w:val="left" w:pos="11340"/>
          <w:tab w:val="left" w:pos="12474"/>
          <w:tab w:val="left" w:pos="13608"/>
          <w:tab w:val="left" w:pos="14742"/>
          <w:tab w:val="left" w:pos="15876"/>
        </w:tabs>
        <w:ind w:right="1870"/>
        <w:jc w:val="right"/>
        <w:rPr>
          <w:b/>
          <w:bCs/>
          <w:sz w:val="22"/>
          <w:szCs w:val="22"/>
        </w:rPr>
      </w:pPr>
      <w:r>
        <w:br w:type="page"/>
      </w:r>
      <w:r>
        <w:rPr>
          <w:b/>
          <w:bCs/>
          <w:sz w:val="22"/>
          <w:szCs w:val="22"/>
        </w:rPr>
        <w:lastRenderedPageBreak/>
        <w:t>  </w:t>
      </w:r>
    </w:p>
    <w:p w14:paraId="4223D45D" w14:textId="77777777" w:rsidR="00CE0999" w:rsidRPr="00BF2BE9" w:rsidRDefault="00CE0999" w:rsidP="0075760F">
      <w:pPr>
        <w:pStyle w:val="Normal"/>
        <w:tabs>
          <w:tab w:val="left" w:pos="4025"/>
          <w:tab w:val="left" w:pos="10206"/>
          <w:tab w:val="left" w:pos="11340"/>
          <w:tab w:val="left" w:pos="12474"/>
          <w:tab w:val="left" w:pos="13608"/>
          <w:tab w:val="left" w:pos="14742"/>
          <w:tab w:val="left" w:pos="15876"/>
        </w:tabs>
        <w:ind w:right="1870"/>
        <w:rPr>
          <w:b/>
          <w:bCs/>
          <w:sz w:val="28"/>
          <w:szCs w:val="28"/>
        </w:rPr>
      </w:pPr>
      <w:r>
        <w:rPr>
          <w:b/>
          <w:bCs/>
          <w:sz w:val="28"/>
          <w:szCs w:val="28"/>
        </w:rPr>
        <w:t>Récapitulatif</w:t>
      </w:r>
    </w:p>
    <w:p w14:paraId="394BE2CE"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0"/>
          <w:szCs w:val="20"/>
          <w:lang w:eastAsia="x-none"/>
        </w:rPr>
      </w:pPr>
    </w:p>
    <w:p w14:paraId="1603BCD4" w14:textId="77777777" w:rsidR="004A0473" w:rsidRDefault="006F4832" w:rsidP="0075760F">
      <w:pPr>
        <w:pStyle w:val="Normal"/>
        <w:tabs>
          <w:tab w:val="left" w:pos="4025"/>
          <w:tab w:val="left" w:pos="10206"/>
          <w:tab w:val="left" w:pos="11340"/>
          <w:tab w:val="left" w:pos="12474"/>
          <w:tab w:val="left" w:pos="13608"/>
          <w:tab w:val="left" w:pos="14742"/>
          <w:tab w:val="left" w:pos="15876"/>
        </w:tabs>
        <w:ind w:right="1870"/>
        <w:rPr>
          <w:sz w:val="22"/>
          <w:szCs w:val="22"/>
        </w:rPr>
      </w:pPr>
      <w:r>
        <w:rPr>
          <w:sz w:val="22"/>
          <w:szCs w:val="22"/>
        </w:rPr>
        <w:t>Titre 02.02 Sidings PREFA</w:t>
      </w:r>
    </w:p>
    <w:p w14:paraId="2CD61C1E" w14:textId="2F48C6EA" w:rsidR="00CE0999" w:rsidRDefault="00CE0999" w:rsidP="0075760F">
      <w:pPr>
        <w:pStyle w:val="Normal"/>
        <w:tabs>
          <w:tab w:val="left" w:pos="4025"/>
          <w:tab w:val="left" w:pos="10206"/>
          <w:tab w:val="left" w:pos="11340"/>
          <w:tab w:val="left" w:pos="12474"/>
          <w:tab w:val="left" w:pos="13608"/>
          <w:tab w:val="left" w:pos="14742"/>
          <w:tab w:val="left" w:pos="15876"/>
        </w:tabs>
        <w:ind w:right="1870"/>
        <w:jc w:val="right"/>
        <w:rPr>
          <w:sz w:val="20"/>
          <w:szCs w:val="20"/>
        </w:rPr>
      </w:pPr>
      <w:r>
        <w:rPr>
          <w:sz w:val="20"/>
          <w:szCs w:val="20"/>
        </w:rPr>
        <w:t>PT _____________</w:t>
      </w:r>
    </w:p>
    <w:p w14:paraId="286FBEE0" w14:textId="77777777" w:rsidR="004A0473" w:rsidRDefault="004A0473" w:rsidP="0075760F">
      <w:pPr>
        <w:pStyle w:val="Normal"/>
        <w:tabs>
          <w:tab w:val="left" w:pos="4025"/>
          <w:tab w:val="left" w:pos="10206"/>
          <w:tab w:val="left" w:pos="11340"/>
          <w:tab w:val="left" w:pos="12474"/>
          <w:tab w:val="left" w:pos="13608"/>
          <w:tab w:val="left" w:pos="14742"/>
          <w:tab w:val="left" w:pos="15876"/>
        </w:tabs>
        <w:ind w:right="1870"/>
        <w:rPr>
          <w:sz w:val="22"/>
          <w:szCs w:val="22"/>
          <w:lang w:eastAsia="x-none"/>
        </w:rPr>
      </w:pPr>
    </w:p>
    <w:p w14:paraId="5B07D401" w14:textId="77777777" w:rsidR="004A0473" w:rsidRDefault="006F4832" w:rsidP="0075760F">
      <w:pPr>
        <w:pStyle w:val="Normal"/>
        <w:tabs>
          <w:tab w:val="left" w:pos="4025"/>
          <w:tab w:val="left" w:pos="10206"/>
          <w:tab w:val="left" w:pos="11340"/>
          <w:tab w:val="left" w:pos="12474"/>
          <w:tab w:val="left" w:pos="13608"/>
          <w:tab w:val="left" w:pos="14742"/>
          <w:tab w:val="left" w:pos="15876"/>
        </w:tabs>
        <w:ind w:right="1870"/>
        <w:rPr>
          <w:b/>
          <w:bCs/>
        </w:rPr>
      </w:pPr>
      <w:r>
        <w:rPr>
          <w:b/>
          <w:bCs/>
        </w:rPr>
        <w:t>LV 02 Façades PREFA</w:t>
      </w:r>
    </w:p>
    <w:p w14:paraId="562BC9AA" w14:textId="61FA5125" w:rsidR="00CE0999" w:rsidRDefault="00CE0999" w:rsidP="0075760F">
      <w:pPr>
        <w:pStyle w:val="Normal"/>
        <w:tabs>
          <w:tab w:val="left" w:pos="4025"/>
          <w:tab w:val="left" w:pos="10206"/>
          <w:tab w:val="left" w:pos="11340"/>
          <w:tab w:val="left" w:pos="12474"/>
          <w:tab w:val="left" w:pos="13608"/>
          <w:tab w:val="left" w:pos="14742"/>
          <w:tab w:val="left" w:pos="15876"/>
        </w:tabs>
        <w:ind w:right="1870"/>
        <w:jc w:val="right"/>
        <w:rPr>
          <w:b/>
          <w:bCs/>
        </w:rPr>
      </w:pPr>
      <w:r>
        <w:rPr>
          <w:b/>
          <w:bCs/>
        </w:rPr>
        <w:t>PT __________</w:t>
      </w:r>
    </w:p>
    <w:p w14:paraId="68E46FE6" w14:textId="77777777" w:rsidR="00CE0999" w:rsidRDefault="00CE0999" w:rsidP="0075760F">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bCs/>
          <w:lang w:eastAsia="x-none"/>
        </w:rPr>
      </w:pPr>
    </w:p>
    <w:p w14:paraId="1EA5AF09" w14:textId="77777777" w:rsidR="00CE0999" w:rsidRPr="00324BF8" w:rsidRDefault="00CE0999" w:rsidP="0075760F"/>
    <w:p w14:paraId="60BFF541" w14:textId="77777777" w:rsidR="00CE0999" w:rsidRPr="00324BF8" w:rsidRDefault="00CE0999" w:rsidP="0075760F"/>
    <w:p w14:paraId="3F30A26B" w14:textId="77777777" w:rsidR="009D5B78" w:rsidRDefault="009D5B78"/>
    <w:sectPr w:rsidR="009D5B78" w:rsidSect="00D977D2">
      <w:headerReference w:type="even" r:id="rId7"/>
      <w:headerReference w:type="default" r:id="rId8"/>
      <w:footerReference w:type="even" r:id="rId9"/>
      <w:footerReference w:type="default" r:id="rId10"/>
      <w:headerReference w:type="first" r:id="rId11"/>
      <w:footerReference w:type="firs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70AF4" w14:textId="77777777" w:rsidR="004439A6" w:rsidRDefault="004439A6" w:rsidP="00D977D2">
      <w:r>
        <w:separator/>
      </w:r>
    </w:p>
  </w:endnote>
  <w:endnote w:type="continuationSeparator" w:id="0">
    <w:p w14:paraId="551D51B1" w14:textId="77777777" w:rsidR="004439A6" w:rsidRDefault="004439A6" w:rsidP="00D9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BFFC0" w14:textId="77777777" w:rsidR="00C6751D" w:rsidRDefault="00C675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56C5" w14:textId="77777777" w:rsidR="004439A6" w:rsidRDefault="004439A6" w:rsidP="00D977D2">
    <w:pPr>
      <w:spacing w:after="200" w:line="276" w:lineRule="auto"/>
    </w:pPr>
  </w:p>
  <w:p w14:paraId="585CB42F" w14:textId="77777777" w:rsidR="004439A6" w:rsidRPr="00D977D2" w:rsidRDefault="004439A6" w:rsidP="0075760F">
    <w:pPr>
      <w:rPr>
        <w:rFonts w:asciiTheme="majorHAnsi" w:hAnsiTheme="majorHAnsi"/>
        <w:sz w:val="22"/>
        <w:szCs w:val="22"/>
      </w:rPr>
    </w:pPr>
    <w:r>
      <w:rPr>
        <w:rFonts w:asciiTheme="majorHAnsi" w:hAnsiTheme="majorHAnsi"/>
        <w:sz w:val="22"/>
        <w:szCs w:val="22"/>
      </w:rPr>
      <w:t>PREFA Aluminiumprodukte GmbH</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page </w:t>
    </w:r>
    <w:r w:rsidRPr="00D977D2">
      <w:rPr>
        <w:rFonts w:asciiTheme="majorHAnsi" w:hAnsiTheme="majorHAnsi"/>
        <w:sz w:val="22"/>
        <w:szCs w:val="22"/>
      </w:rPr>
      <w:fldChar w:fldCharType="begin"/>
    </w:r>
    <w:r w:rsidRPr="00D977D2">
      <w:rPr>
        <w:rFonts w:asciiTheme="majorHAnsi" w:hAnsiTheme="majorHAnsi"/>
        <w:sz w:val="22"/>
        <w:szCs w:val="22"/>
      </w:rPr>
      <w:instrText xml:space="preserve"> PAGE </w:instrText>
    </w:r>
    <w:r w:rsidRPr="00D977D2">
      <w:rPr>
        <w:rFonts w:asciiTheme="majorHAnsi" w:hAnsiTheme="majorHAnsi"/>
        <w:sz w:val="22"/>
        <w:szCs w:val="22"/>
      </w:rPr>
      <w:fldChar w:fldCharType="separate"/>
    </w:r>
    <w:r w:rsidR="00C6751D">
      <w:rPr>
        <w:rFonts w:asciiTheme="majorHAnsi" w:hAnsiTheme="majorHAnsi"/>
        <w:noProof/>
        <w:sz w:val="22"/>
        <w:szCs w:val="22"/>
      </w:rPr>
      <w:t>1</w:t>
    </w:r>
    <w:r w:rsidRPr="00D977D2">
      <w:rPr>
        <w:rFonts w:asciiTheme="majorHAnsi" w:hAnsiTheme="majorHAnsi"/>
        <w:sz w:val="22"/>
        <w:szCs w:val="22"/>
      </w:rPr>
      <w:fldChar w:fldCharType="end"/>
    </w:r>
    <w:r>
      <w:rPr>
        <w:rFonts w:asciiTheme="majorHAnsi" w:hAnsiTheme="majorHAnsi"/>
        <w:sz w:val="22"/>
        <w:szCs w:val="22"/>
      </w:rPr>
      <w:t xml:space="preserve"> sur </w:t>
    </w:r>
    <w:r w:rsidRPr="00D977D2">
      <w:rPr>
        <w:rFonts w:asciiTheme="majorHAnsi" w:hAnsiTheme="majorHAnsi"/>
        <w:sz w:val="22"/>
        <w:szCs w:val="22"/>
      </w:rPr>
      <w:fldChar w:fldCharType="begin"/>
    </w:r>
    <w:r w:rsidRPr="00D977D2">
      <w:rPr>
        <w:rFonts w:asciiTheme="majorHAnsi" w:hAnsiTheme="majorHAnsi"/>
        <w:sz w:val="22"/>
        <w:szCs w:val="22"/>
      </w:rPr>
      <w:instrText xml:space="preserve"> NUMPAGES  </w:instrText>
    </w:r>
    <w:r w:rsidRPr="00D977D2">
      <w:rPr>
        <w:rFonts w:asciiTheme="majorHAnsi" w:hAnsiTheme="majorHAnsi"/>
        <w:sz w:val="22"/>
        <w:szCs w:val="22"/>
      </w:rPr>
      <w:fldChar w:fldCharType="separate"/>
    </w:r>
    <w:r w:rsidR="00C6751D">
      <w:rPr>
        <w:rFonts w:asciiTheme="majorHAnsi" w:hAnsiTheme="majorHAnsi"/>
        <w:noProof/>
        <w:sz w:val="22"/>
        <w:szCs w:val="22"/>
      </w:rPr>
      <w:t>12</w:t>
    </w:r>
    <w:r w:rsidRPr="00D977D2">
      <w:rPr>
        <w:rFonts w:asciiTheme="majorHAnsi" w:hAnsiTheme="majorHAnsi"/>
        <w:sz w:val="22"/>
        <w:szCs w:val="22"/>
      </w:rPr>
      <w:fldChar w:fldCharType="end"/>
    </w:r>
  </w:p>
  <w:p w14:paraId="77794936" w14:textId="77777777" w:rsidR="004439A6" w:rsidRPr="00D977D2" w:rsidRDefault="004439A6" w:rsidP="0075760F">
    <w:pPr>
      <w:rPr>
        <w:rFonts w:asciiTheme="majorHAnsi" w:hAnsiTheme="majorHAnsi"/>
        <w:sz w:val="22"/>
        <w:szCs w:val="22"/>
      </w:rPr>
    </w:pPr>
    <w:r>
      <w:rPr>
        <w:rFonts w:asciiTheme="majorHAnsi" w:hAnsiTheme="majorHAnsi"/>
        <w:sz w:val="22"/>
        <w:szCs w:val="22"/>
      </w:rPr>
      <w:t>A-3182 Marktl/Lilienfeld</w:t>
    </w:r>
  </w:p>
  <w:p w14:paraId="02FA8A2B" w14:textId="77777777" w:rsidR="004439A6" w:rsidRPr="00A75A63" w:rsidRDefault="00C6751D" w:rsidP="0075760F">
    <w:pPr>
      <w:pStyle w:val="Fuzeile"/>
    </w:pPr>
    <w:hyperlink r:id="rId1" w:history="1">
      <w:r w:rsidR="004439A6">
        <w:rPr>
          <w:rStyle w:val="Hyperlink"/>
        </w:rPr>
        <w:t>www.prefa.com</w:t>
      </w:r>
    </w:hyperlink>
    <w:r w:rsidR="004439A6">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EF2DB" w14:textId="77777777" w:rsidR="00C6751D" w:rsidRDefault="00C675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3BA9D" w14:textId="77777777" w:rsidR="004439A6" w:rsidRDefault="004439A6" w:rsidP="00D977D2">
      <w:r>
        <w:separator/>
      </w:r>
    </w:p>
  </w:footnote>
  <w:footnote w:type="continuationSeparator" w:id="0">
    <w:p w14:paraId="577C80D5" w14:textId="77777777" w:rsidR="004439A6" w:rsidRDefault="004439A6" w:rsidP="00D9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247E" w14:textId="77777777" w:rsidR="00C6751D" w:rsidRDefault="00C675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AE08C" w14:textId="0CB42AC0" w:rsidR="004439A6" w:rsidRDefault="004439A6" w:rsidP="0075760F">
    <w:pPr>
      <w:pStyle w:val="Kopfzeile"/>
      <w:jc w:val="right"/>
    </w:pPr>
    <w:r>
      <w:tab/>
    </w:r>
    <w:r w:rsidR="00C6751D">
      <w:rPr>
        <w:noProof/>
        <w:lang w:val="de-DE" w:eastAsia="de-DE"/>
      </w:rPr>
      <w:drawing>
        <wp:inline distT="0" distB="0" distL="0" distR="0" wp14:anchorId="14C5FE85" wp14:editId="67CBB38E">
          <wp:extent cx="1838325" cy="342900"/>
          <wp:effectExtent l="0" t="0" r="9525" b="0"/>
          <wp:docPr id="1" name="Grafik 1" descr="PREFA Logo Claim einzeilig schwarz F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A Logo Claim einzeilig schwarz FR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a:ln>
                    <a:noFill/>
                  </a:ln>
                </pic:spPr>
              </pic:pic>
            </a:graphicData>
          </a:graphic>
        </wp:inline>
      </w:drawing>
    </w:r>
    <w:bookmarkStart w:id="0" w:name="_GoBack"/>
    <w:bookmarkEnd w:id="0"/>
  </w:p>
  <w:p w14:paraId="36D52C3B" w14:textId="77777777" w:rsidR="004439A6" w:rsidRDefault="004439A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6623C" w14:textId="77777777" w:rsidR="00C6751D" w:rsidRDefault="00C675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rPr>
        <w:rFonts w:ascii="Symbol" w:hAnsi="Symbol" w:cs="Symbol" w:hint="default"/>
        <w:b w:val="0"/>
        <w:bCs w:val="0"/>
        <w:i w:val="0"/>
        <w:iCs w:val="0"/>
        <w:strike w:val="0"/>
        <w:color w:val="000000"/>
        <w:sz w:val="20"/>
        <w:szCs w:val="20"/>
        <w:u w:val="none"/>
      </w:rPr>
    </w:lvl>
    <w:lvl w:ilvl="1">
      <w:start w:val="1"/>
      <w:numFmt w:val="bullet"/>
      <w:lvlText w:val=""/>
      <w:lvlJc w:val="left"/>
      <w:rPr>
        <w:rFonts w:ascii="Symbol" w:hAnsi="Symbol" w:cs="Symbol" w:hint="default"/>
        <w:b w:val="0"/>
        <w:bCs w:val="0"/>
        <w:i w:val="0"/>
        <w:iCs w:val="0"/>
        <w:strike w:val="0"/>
        <w:color w:val="000000"/>
        <w:sz w:val="20"/>
        <w:szCs w:val="20"/>
        <w:u w:val="none"/>
      </w:rPr>
    </w:lvl>
    <w:lvl w:ilvl="2">
      <w:start w:val="1"/>
      <w:numFmt w:val="bullet"/>
      <w:lvlText w:val=""/>
      <w:lvlJc w:val="left"/>
      <w:rPr>
        <w:rFonts w:ascii="Symbol" w:hAnsi="Symbol" w:cs="Symbol" w:hint="default"/>
        <w:b w:val="0"/>
        <w:bCs w:val="0"/>
        <w:i w:val="0"/>
        <w:iCs w:val="0"/>
        <w:strike w:val="0"/>
        <w:color w:val="000000"/>
        <w:sz w:val="20"/>
        <w:szCs w:val="20"/>
        <w:u w:val="none"/>
      </w:rPr>
    </w:lvl>
    <w:lvl w:ilvl="3">
      <w:start w:val="1"/>
      <w:numFmt w:val="bullet"/>
      <w:lvlText w:val=""/>
      <w:lvlJc w:val="left"/>
      <w:rPr>
        <w:rFonts w:ascii="Symbol" w:hAnsi="Symbol" w:cs="Symbol" w:hint="default"/>
        <w:b w:val="0"/>
        <w:bCs w:val="0"/>
        <w:i w:val="0"/>
        <w:iCs w:val="0"/>
        <w:strike w:val="0"/>
        <w:color w:val="000000"/>
        <w:sz w:val="20"/>
        <w:szCs w:val="20"/>
        <w:u w:val="none"/>
      </w:rPr>
    </w:lvl>
    <w:lvl w:ilvl="4">
      <w:start w:val="1"/>
      <w:numFmt w:val="bullet"/>
      <w:lvlText w:val=""/>
      <w:lvlJc w:val="left"/>
      <w:rPr>
        <w:rFonts w:ascii="Symbol" w:hAnsi="Symbol" w:cs="Symbol" w:hint="default"/>
        <w:b w:val="0"/>
        <w:bCs w:val="0"/>
        <w:i w:val="0"/>
        <w:iCs w:val="0"/>
        <w:strike w:val="0"/>
        <w:color w:val="000000"/>
        <w:sz w:val="20"/>
        <w:szCs w:val="20"/>
        <w:u w:val="none"/>
      </w:rPr>
    </w:lvl>
    <w:lvl w:ilvl="5">
      <w:start w:val="1"/>
      <w:numFmt w:val="bullet"/>
      <w:lvlText w:val=""/>
      <w:lvlJc w:val="left"/>
      <w:rPr>
        <w:rFonts w:ascii="Symbol" w:hAnsi="Symbol" w:cs="Symbol" w:hint="default"/>
        <w:b w:val="0"/>
        <w:bCs w:val="0"/>
        <w:i w:val="0"/>
        <w:iCs w:val="0"/>
        <w:strike w:val="0"/>
        <w:color w:val="000000"/>
        <w:sz w:val="20"/>
        <w:szCs w:val="20"/>
        <w:u w:val="none"/>
      </w:rPr>
    </w:lvl>
    <w:lvl w:ilvl="6">
      <w:start w:val="1"/>
      <w:numFmt w:val="bullet"/>
      <w:lvlText w:val=""/>
      <w:lvlJc w:val="left"/>
      <w:rPr>
        <w:rFonts w:ascii="Symbol" w:hAnsi="Symbol" w:cs="Symbol" w:hint="default"/>
        <w:b w:val="0"/>
        <w:bCs w:val="0"/>
        <w:i w:val="0"/>
        <w:iCs w:val="0"/>
        <w:strike w:val="0"/>
        <w:color w:val="000000"/>
        <w:sz w:val="20"/>
        <w:szCs w:val="20"/>
        <w:u w:val="none"/>
      </w:rPr>
    </w:lvl>
    <w:lvl w:ilvl="7">
      <w:start w:val="1"/>
      <w:numFmt w:val="bullet"/>
      <w:lvlText w:val=""/>
      <w:lvlJc w:val="left"/>
      <w:rPr>
        <w:rFonts w:ascii="Symbol" w:hAnsi="Symbol" w:cs="Symbol" w:hint="default"/>
        <w:b w:val="0"/>
        <w:bCs w:val="0"/>
        <w:i w:val="0"/>
        <w:iCs w:val="0"/>
        <w:strike w:val="0"/>
        <w:color w:val="000000"/>
        <w:sz w:val="20"/>
        <w:szCs w:val="20"/>
        <w:u w:val="none"/>
      </w:rPr>
    </w:lvl>
    <w:lvl w:ilvl="8">
      <w:start w:val="1"/>
      <w:numFmt w:val="bullet"/>
      <w:lvlText w:val=""/>
      <w:lvlJc w:val="left"/>
      <w:rPr>
        <w:rFonts w:ascii="Symbol" w:hAnsi="Symbol" w:cs="Symbol" w:hint="default"/>
        <w:b w:val="0"/>
        <w:bCs w:val="0"/>
        <w:i w:val="0"/>
        <w:iCs w:val="0"/>
        <w:strike w:val="0"/>
        <w:color w:val="00000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9"/>
    <w:rsid w:val="00012D82"/>
    <w:rsid w:val="00071351"/>
    <w:rsid w:val="00095B1C"/>
    <w:rsid w:val="000B6C83"/>
    <w:rsid w:val="000C0C21"/>
    <w:rsid w:val="000D7174"/>
    <w:rsid w:val="000F09C2"/>
    <w:rsid w:val="000F581A"/>
    <w:rsid w:val="00104569"/>
    <w:rsid w:val="00115A60"/>
    <w:rsid w:val="00153416"/>
    <w:rsid w:val="001A1149"/>
    <w:rsid w:val="001C2F16"/>
    <w:rsid w:val="001F61FB"/>
    <w:rsid w:val="00214239"/>
    <w:rsid w:val="00236C4B"/>
    <w:rsid w:val="0027004F"/>
    <w:rsid w:val="002831B6"/>
    <w:rsid w:val="002858D2"/>
    <w:rsid w:val="002D1A1A"/>
    <w:rsid w:val="00323905"/>
    <w:rsid w:val="0034355B"/>
    <w:rsid w:val="00374052"/>
    <w:rsid w:val="00385AD8"/>
    <w:rsid w:val="003A0EEF"/>
    <w:rsid w:val="003B5502"/>
    <w:rsid w:val="003B6A1A"/>
    <w:rsid w:val="003B6ECC"/>
    <w:rsid w:val="004067E2"/>
    <w:rsid w:val="00412119"/>
    <w:rsid w:val="004439A6"/>
    <w:rsid w:val="0047594A"/>
    <w:rsid w:val="004A0247"/>
    <w:rsid w:val="004A0473"/>
    <w:rsid w:val="004B515D"/>
    <w:rsid w:val="004C7A5A"/>
    <w:rsid w:val="004D1EFC"/>
    <w:rsid w:val="004F140A"/>
    <w:rsid w:val="00567288"/>
    <w:rsid w:val="00584964"/>
    <w:rsid w:val="005F706C"/>
    <w:rsid w:val="00600E4D"/>
    <w:rsid w:val="00637C1A"/>
    <w:rsid w:val="006424E6"/>
    <w:rsid w:val="006F4832"/>
    <w:rsid w:val="0075760F"/>
    <w:rsid w:val="00776294"/>
    <w:rsid w:val="007A74E5"/>
    <w:rsid w:val="007B4C3F"/>
    <w:rsid w:val="007E6013"/>
    <w:rsid w:val="007F6841"/>
    <w:rsid w:val="008818A0"/>
    <w:rsid w:val="00894CC9"/>
    <w:rsid w:val="008C00B4"/>
    <w:rsid w:val="00945E80"/>
    <w:rsid w:val="00985318"/>
    <w:rsid w:val="009D5B78"/>
    <w:rsid w:val="009F10F4"/>
    <w:rsid w:val="00A12C55"/>
    <w:rsid w:val="00A63E55"/>
    <w:rsid w:val="00A7450A"/>
    <w:rsid w:val="00AE05FB"/>
    <w:rsid w:val="00B021E0"/>
    <w:rsid w:val="00B1591E"/>
    <w:rsid w:val="00B25512"/>
    <w:rsid w:val="00B308FC"/>
    <w:rsid w:val="00B46B0D"/>
    <w:rsid w:val="00BB005D"/>
    <w:rsid w:val="00BE5B71"/>
    <w:rsid w:val="00BF5C1C"/>
    <w:rsid w:val="00C37B8B"/>
    <w:rsid w:val="00C57495"/>
    <w:rsid w:val="00C6751D"/>
    <w:rsid w:val="00CA2F86"/>
    <w:rsid w:val="00CB0CE6"/>
    <w:rsid w:val="00CC38B1"/>
    <w:rsid w:val="00CD575C"/>
    <w:rsid w:val="00CE0999"/>
    <w:rsid w:val="00CE4441"/>
    <w:rsid w:val="00CE7832"/>
    <w:rsid w:val="00D9024C"/>
    <w:rsid w:val="00D977D2"/>
    <w:rsid w:val="00E01BCD"/>
    <w:rsid w:val="00E3310D"/>
    <w:rsid w:val="00EA490D"/>
    <w:rsid w:val="00EA4A52"/>
    <w:rsid w:val="00EB71B1"/>
    <w:rsid w:val="00ED475F"/>
    <w:rsid w:val="00F04F8A"/>
    <w:rsid w:val="00F15878"/>
    <w:rsid w:val="00F15BD5"/>
    <w:rsid w:val="00F57D14"/>
    <w:rsid w:val="00FB6560"/>
    <w:rsid w:val="00FE3A0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14:docId w14:val="7380F2F5"/>
  <w14:defaultImageDpi w14:val="300"/>
  <w15:docId w15:val="{83D6AA65-6BE7-4618-BB56-474E65BBC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E0999"/>
    <w:pPr>
      <w:tabs>
        <w:tab w:val="center" w:pos="4536"/>
        <w:tab w:val="right" w:pos="9072"/>
      </w:tabs>
    </w:pPr>
    <w:rPr>
      <w:rFonts w:ascii="Calibri" w:eastAsia="Calibri" w:hAnsi="Calibri" w:cs="Times New Roman"/>
      <w:sz w:val="22"/>
      <w:szCs w:val="22"/>
      <w:lang w:eastAsia="en-US"/>
    </w:rPr>
  </w:style>
  <w:style w:type="character" w:customStyle="1" w:styleId="KopfzeileZchn">
    <w:name w:val="Kopfzeile Zchn"/>
    <w:basedOn w:val="Absatz-Standardschriftart"/>
    <w:link w:val="Kopfzeile"/>
    <w:uiPriority w:val="99"/>
    <w:rsid w:val="00CE0999"/>
    <w:rPr>
      <w:rFonts w:ascii="Calibri" w:eastAsia="Calibri" w:hAnsi="Calibri" w:cs="Times New Roman"/>
      <w:sz w:val="22"/>
      <w:szCs w:val="22"/>
      <w:lang w:val="fr-FR" w:eastAsia="en-US"/>
    </w:rPr>
  </w:style>
  <w:style w:type="paragraph" w:styleId="Fuzeile">
    <w:name w:val="footer"/>
    <w:basedOn w:val="Standard"/>
    <w:link w:val="FuzeileZchn"/>
    <w:uiPriority w:val="99"/>
    <w:unhideWhenUsed/>
    <w:rsid w:val="00CE0999"/>
    <w:pPr>
      <w:tabs>
        <w:tab w:val="center" w:pos="4536"/>
        <w:tab w:val="right" w:pos="9072"/>
      </w:tabs>
    </w:pPr>
    <w:rPr>
      <w:rFonts w:ascii="Calibri" w:eastAsia="Calibri" w:hAnsi="Calibri" w:cs="Times New Roman"/>
      <w:sz w:val="22"/>
      <w:szCs w:val="22"/>
      <w:lang w:eastAsia="en-US"/>
    </w:rPr>
  </w:style>
  <w:style w:type="character" w:customStyle="1" w:styleId="FuzeileZchn">
    <w:name w:val="Fußzeile Zchn"/>
    <w:basedOn w:val="Absatz-Standardschriftart"/>
    <w:link w:val="Fuzeile"/>
    <w:uiPriority w:val="99"/>
    <w:rsid w:val="00CE0999"/>
    <w:rPr>
      <w:rFonts w:ascii="Calibri" w:eastAsia="Calibri" w:hAnsi="Calibri" w:cs="Times New Roman"/>
      <w:sz w:val="22"/>
      <w:szCs w:val="22"/>
      <w:lang w:val="fr-FR" w:eastAsia="en-US"/>
    </w:rPr>
  </w:style>
  <w:style w:type="character" w:styleId="Hyperlink">
    <w:name w:val="Hyperlink"/>
    <w:uiPriority w:val="99"/>
    <w:unhideWhenUsed/>
    <w:rsid w:val="00CE0999"/>
    <w:rPr>
      <w:color w:val="0000FF"/>
      <w:u w:val="single"/>
    </w:rPr>
  </w:style>
  <w:style w:type="paragraph" w:customStyle="1" w:styleId="Normal">
    <w:name w:val="[Normal]"/>
    <w:uiPriority w:val="99"/>
    <w:rsid w:val="00CE0999"/>
    <w:pPr>
      <w:widowControl w:val="0"/>
      <w:autoSpaceDE w:val="0"/>
      <w:autoSpaceDN w:val="0"/>
      <w:adjustRightInd w:val="0"/>
    </w:pPr>
    <w:rPr>
      <w:rFonts w:ascii="Arial" w:eastAsia="Calibri" w:hAnsi="Arial" w:cs="Arial"/>
      <w:lang w:eastAsia="de-DE"/>
    </w:rPr>
  </w:style>
  <w:style w:type="paragraph" w:styleId="NurText">
    <w:name w:val="Plain Text"/>
    <w:basedOn w:val="Standard"/>
    <w:link w:val="NurTextZchn"/>
    <w:uiPriority w:val="99"/>
    <w:rsid w:val="00CE0999"/>
    <w:pPr>
      <w:widowControl w:val="0"/>
      <w:autoSpaceDE w:val="0"/>
      <w:autoSpaceDN w:val="0"/>
      <w:adjustRightInd w:val="0"/>
    </w:pPr>
    <w:rPr>
      <w:rFonts w:ascii="Courier New" w:eastAsia="Calibri" w:hAnsi="Courier New" w:cs="Courier New"/>
      <w:sz w:val="20"/>
      <w:szCs w:val="20"/>
      <w:lang w:eastAsia="de-DE"/>
    </w:rPr>
  </w:style>
  <w:style w:type="character" w:customStyle="1" w:styleId="NurTextZchn">
    <w:name w:val="Nur Text Zchn"/>
    <w:basedOn w:val="Absatz-Standardschriftart"/>
    <w:link w:val="NurText"/>
    <w:uiPriority w:val="99"/>
    <w:rsid w:val="00CE0999"/>
    <w:rPr>
      <w:rFonts w:ascii="Courier New" w:eastAsia="Calibri" w:hAnsi="Courier New" w:cs="Courier New"/>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f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E9F0B9490C2346A9EE7EE0ACC0240E" ma:contentTypeVersion="10" ma:contentTypeDescription="Ein neues Dokument erstellen." ma:contentTypeScope="" ma:versionID="993612c7fe29d304dcb62fab97adb52a">
  <xsd:schema xmlns:xsd="http://www.w3.org/2001/XMLSchema" xmlns:xs="http://www.w3.org/2001/XMLSchema" xmlns:p="http://schemas.microsoft.com/office/2006/metadata/properties" xmlns:ns2="94103696-a8b4-4d52-ab65-3fdf2c999df9" xmlns:ns3="43e6e013-0698-44a1-9d48-8ff31a1df0c3" targetNamespace="http://schemas.microsoft.com/office/2006/metadata/properties" ma:root="true" ma:fieldsID="3dd6da19b8d4cc116e33d88072433f8e" ns2:_="" ns3:_="">
    <xsd:import namespace="94103696-a8b4-4d52-ab65-3fdf2c999df9"/>
    <xsd:import namespace="43e6e013-0698-44a1-9d48-8ff31a1df0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03696-a8b4-4d52-ab65-3fdf2c999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2482B1-0B1F-4C1C-802C-D8938E020754}"/>
</file>

<file path=customXml/itemProps2.xml><?xml version="1.0" encoding="utf-8"?>
<ds:datastoreItem xmlns:ds="http://schemas.openxmlformats.org/officeDocument/2006/customXml" ds:itemID="{B239FD3F-CB18-4D6E-9788-5AFD44865D63}"/>
</file>

<file path=customXml/itemProps3.xml><?xml version="1.0" encoding="utf-8"?>
<ds:datastoreItem xmlns:ds="http://schemas.openxmlformats.org/officeDocument/2006/customXml" ds:itemID="{1B4C6D18-437E-4D9B-8A50-938070E24B40}"/>
</file>

<file path=docProps/app.xml><?xml version="1.0" encoding="utf-8"?>
<Properties xmlns="http://schemas.openxmlformats.org/officeDocument/2006/extended-properties" xmlns:vt="http://schemas.openxmlformats.org/officeDocument/2006/docPropsVTypes">
  <Template>Normal</Template>
  <TotalTime>0</TotalTime>
  <Pages>12</Pages>
  <Words>2420</Words>
  <Characters>15251</Characters>
  <Application>Microsoft Office Word</Application>
  <DocSecurity>0</DocSecurity>
  <Lines>127</Lines>
  <Paragraphs>35</Paragraphs>
  <ScaleCrop>false</ScaleCrop>
  <Company>XXL Communication</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F. LORRE</dc:creator>
  <cp:keywords/>
  <dc:description/>
  <cp:lastModifiedBy>Mujadzic Alma</cp:lastModifiedBy>
  <cp:revision>80</cp:revision>
  <dcterms:created xsi:type="dcterms:W3CDTF">2017-09-08T19:03:00Z</dcterms:created>
  <dcterms:modified xsi:type="dcterms:W3CDTF">2017-12-20T11:27:00Z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0x01010046E9F0B9490C2346A9EE7EE0ACC0240E</vt:lpwstr>
  </property>
</Properties>
</file>