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AEDA5" w14:textId="77777777" w:rsidR="00CE0999" w:rsidRDefault="00CE0999" w:rsidP="0075760F">
      <w:pPr>
        <w:pStyle w:val="Normal"/>
        <w:tabs>
          <w:tab w:val="left" w:pos="4025"/>
          <w:tab w:val="left" w:pos="10206"/>
          <w:tab w:val="left" w:pos="11340"/>
          <w:tab w:val="left" w:pos="12474"/>
          <w:tab w:val="left" w:pos="13608"/>
          <w:tab w:val="left" w:pos="14742"/>
          <w:tab w:val="left" w:pos="15876"/>
        </w:tabs>
        <w:ind w:right="1871"/>
        <w:rPr>
          <w:b/>
          <w:bCs/>
          <w:sz w:val="28"/>
          <w:szCs w:val="28"/>
        </w:rPr>
      </w:pPr>
      <w:r>
        <w:rPr>
          <w:b/>
          <w:bCs/>
          <w:sz w:val="28"/>
          <w:szCs w:val="28"/>
        </w:rPr>
        <w:t>Textes pour appels d’offres</w:t>
      </w:r>
    </w:p>
    <w:p w14:paraId="494352E4"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sz w:val="20"/>
          <w:szCs w:val="20"/>
        </w:rPr>
      </w:pPr>
      <w:r>
        <w:rPr>
          <w:sz w:val="20"/>
          <w:szCs w:val="20"/>
        </w:rPr>
        <w:t>Toitures et façades PREFA 2017</w:t>
      </w:r>
    </w:p>
    <w:p w14:paraId="36CFCBAC"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2"/>
          <w:szCs w:val="22"/>
          <w:lang w:eastAsia="x-none"/>
        </w:rPr>
      </w:pPr>
    </w:p>
    <w:p w14:paraId="18268483" w14:textId="77777777" w:rsidR="004A0473" w:rsidRDefault="006F4832" w:rsidP="0075760F">
      <w:pPr>
        <w:pStyle w:val="Normal"/>
        <w:tabs>
          <w:tab w:val="left" w:pos="4025"/>
          <w:tab w:val="left" w:pos="10206"/>
          <w:tab w:val="left" w:pos="11340"/>
          <w:tab w:val="left" w:pos="12474"/>
          <w:tab w:val="left" w:pos="13608"/>
          <w:tab w:val="left" w:pos="14742"/>
          <w:tab w:val="left" w:pos="15876"/>
        </w:tabs>
        <w:ind w:right="1870"/>
        <w:rPr>
          <w:b/>
          <w:bCs/>
        </w:rPr>
      </w:pPr>
      <w:r>
        <w:rPr>
          <w:b/>
          <w:bCs/>
        </w:rPr>
        <w:t>LV 02 Façades PREFA</w:t>
      </w:r>
    </w:p>
    <w:p w14:paraId="18B654D5"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2"/>
          <w:szCs w:val="22"/>
          <w:lang w:eastAsia="x-none"/>
        </w:rPr>
      </w:pPr>
    </w:p>
    <w:p w14:paraId="4AC3690E" w14:textId="77777777" w:rsidR="004A0473" w:rsidRDefault="006F4832" w:rsidP="0075760F">
      <w:pPr>
        <w:pStyle w:val="Normal"/>
        <w:tabs>
          <w:tab w:val="left" w:pos="4025"/>
          <w:tab w:val="left" w:pos="10206"/>
          <w:tab w:val="left" w:pos="11340"/>
          <w:tab w:val="left" w:pos="12474"/>
          <w:tab w:val="left" w:pos="13608"/>
          <w:tab w:val="left" w:pos="14742"/>
          <w:tab w:val="left" w:pos="15876"/>
        </w:tabs>
        <w:ind w:right="1870"/>
        <w:rPr>
          <w:rFonts w:eastAsia="Times New Roman"/>
          <w:b/>
          <w:bCs/>
          <w:sz w:val="22"/>
          <w:szCs w:val="22"/>
        </w:rPr>
      </w:pPr>
      <w:r>
        <w:rPr>
          <w:b/>
          <w:bCs/>
          <w:sz w:val="22"/>
          <w:szCs w:val="22"/>
        </w:rPr>
        <w:t>Titre 02.01 Sous-construction pour habillages de façades</w:t>
      </w:r>
    </w:p>
    <w:p w14:paraId="45A220C4"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77CFE182"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2"/>
          <w:szCs w:val="22"/>
          <w:lang w:eastAsia="x-none"/>
        </w:rPr>
      </w:pPr>
    </w:p>
    <w:p w14:paraId="2E8CD33B"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b/>
          <w:bCs/>
          <w:sz w:val="20"/>
          <w:szCs w:val="20"/>
        </w:rPr>
      </w:pPr>
      <w:r>
        <w:rPr>
          <w:b/>
          <w:bCs/>
          <w:sz w:val="20"/>
          <w:szCs w:val="20"/>
        </w:rPr>
        <w:t>REMARQUES PRÉLIMINAIRES GÉNÉRALES</w:t>
      </w:r>
    </w:p>
    <w:p w14:paraId="1B804824" w14:textId="77777777" w:rsidR="004A0473" w:rsidRDefault="00CE0999" w:rsidP="0075760F">
      <w:pPr>
        <w:widowControl w:val="0"/>
        <w:tabs>
          <w:tab w:val="left" w:pos="1440"/>
          <w:tab w:val="left" w:pos="2880"/>
          <w:tab w:val="left" w:pos="4320"/>
          <w:tab w:val="left" w:pos="5760"/>
          <w:tab w:val="left" w:pos="7200"/>
          <w:tab w:val="left" w:pos="8640"/>
          <w:tab w:val="left" w:pos="10080"/>
        </w:tabs>
        <w:ind w:right="1870"/>
        <w:rPr>
          <w:rFonts w:ascii="Arial" w:hAnsi="Arial" w:cs="Arial"/>
          <w:b/>
          <w:bCs/>
          <w:sz w:val="20"/>
          <w:szCs w:val="20"/>
        </w:rPr>
      </w:pPr>
      <w:r>
        <w:rPr>
          <w:rFonts w:ascii="Arial" w:hAnsi="Arial"/>
          <w:b/>
          <w:bCs/>
          <w:sz w:val="20"/>
          <w:szCs w:val="20"/>
        </w:rPr>
        <w:t>Auteur :</w:t>
      </w:r>
    </w:p>
    <w:p w14:paraId="5D84CCAF" w14:textId="6B9057AC" w:rsidR="00CE0999" w:rsidRDefault="00CE0999" w:rsidP="0075760F">
      <w:pPr>
        <w:widowControl w:val="0"/>
        <w:tabs>
          <w:tab w:val="left" w:pos="1440"/>
          <w:tab w:val="left" w:pos="2880"/>
          <w:tab w:val="left" w:pos="4320"/>
          <w:tab w:val="left" w:pos="5760"/>
          <w:tab w:val="left" w:pos="7200"/>
          <w:tab w:val="left" w:pos="8640"/>
          <w:tab w:val="left" w:pos="10080"/>
        </w:tabs>
        <w:ind w:right="1870"/>
        <w:rPr>
          <w:rFonts w:ascii="Arial" w:hAnsi="Arial" w:cs="Arial"/>
          <w:lang w:eastAsia="x-none"/>
        </w:rPr>
      </w:pPr>
    </w:p>
    <w:p w14:paraId="244AE317" w14:textId="77777777" w:rsidR="004A0473" w:rsidRDefault="00CE0999" w:rsidP="0075760F">
      <w:pPr>
        <w:widowControl w:val="0"/>
        <w:tabs>
          <w:tab w:val="left" w:pos="1440"/>
          <w:tab w:val="left" w:pos="2880"/>
          <w:tab w:val="left" w:pos="4320"/>
          <w:tab w:val="left" w:pos="5760"/>
          <w:tab w:val="left" w:pos="7200"/>
          <w:tab w:val="left" w:pos="8640"/>
          <w:tab w:val="left" w:pos="10080"/>
        </w:tabs>
        <w:ind w:right="1870"/>
        <w:rPr>
          <w:rFonts w:ascii="Arial" w:hAnsi="Arial" w:cs="Arial"/>
          <w:sz w:val="20"/>
          <w:szCs w:val="20"/>
        </w:rPr>
      </w:pPr>
      <w:r>
        <w:rPr>
          <w:rFonts w:ascii="Arial" w:hAnsi="Arial"/>
          <w:sz w:val="20"/>
          <w:szCs w:val="20"/>
        </w:rPr>
        <w:t>PREFA Aluminiumprodukte GmbH</w:t>
      </w:r>
    </w:p>
    <w:p w14:paraId="75F18E46" w14:textId="235C3ADD" w:rsidR="00CE0999" w:rsidRDefault="00CE0999" w:rsidP="0075760F">
      <w:pPr>
        <w:widowControl w:val="0"/>
        <w:tabs>
          <w:tab w:val="left" w:pos="1440"/>
          <w:tab w:val="left" w:pos="2880"/>
          <w:tab w:val="left" w:pos="4320"/>
          <w:tab w:val="left" w:pos="5760"/>
          <w:tab w:val="left" w:pos="7200"/>
          <w:tab w:val="left" w:pos="8640"/>
          <w:tab w:val="left" w:pos="10080"/>
        </w:tabs>
        <w:ind w:right="1870"/>
        <w:rPr>
          <w:rFonts w:ascii="Arial" w:hAnsi="Arial" w:cs="Arial"/>
        </w:rPr>
      </w:pPr>
      <w:r>
        <w:rPr>
          <w:rFonts w:ascii="Arial" w:hAnsi="Arial"/>
          <w:sz w:val="20"/>
          <w:szCs w:val="20"/>
        </w:rPr>
        <w:t>3182 Marktl/Lilienfeld</w:t>
      </w:r>
    </w:p>
    <w:p w14:paraId="4EEC08FE" w14:textId="77777777" w:rsidR="00CE0999" w:rsidRDefault="00CE0999" w:rsidP="0075760F">
      <w:pPr>
        <w:widowControl w:val="0"/>
        <w:tabs>
          <w:tab w:val="left" w:pos="1440"/>
          <w:tab w:val="left" w:pos="2880"/>
          <w:tab w:val="left" w:pos="4320"/>
          <w:tab w:val="left" w:pos="5760"/>
          <w:tab w:val="left" w:pos="7200"/>
          <w:tab w:val="left" w:pos="8640"/>
          <w:tab w:val="left" w:pos="10080"/>
        </w:tabs>
        <w:ind w:right="1870"/>
        <w:rPr>
          <w:rFonts w:ascii="Arial" w:hAnsi="Arial" w:cs="Arial"/>
          <w:lang w:eastAsia="x-none"/>
        </w:rPr>
      </w:pPr>
    </w:p>
    <w:p w14:paraId="5021D1F6" w14:textId="77777777" w:rsidR="00CE0999" w:rsidRDefault="00CE0999" w:rsidP="0075760F">
      <w:pPr>
        <w:widowControl w:val="0"/>
        <w:tabs>
          <w:tab w:val="left" w:pos="1440"/>
          <w:tab w:val="left" w:pos="2880"/>
          <w:tab w:val="left" w:pos="4320"/>
          <w:tab w:val="left" w:pos="5760"/>
          <w:tab w:val="left" w:pos="7200"/>
          <w:tab w:val="left" w:pos="8640"/>
          <w:tab w:val="left" w:pos="10080"/>
        </w:tabs>
        <w:ind w:right="1870"/>
        <w:rPr>
          <w:rFonts w:ascii="Arial" w:eastAsia="Times New Roman" w:hAnsi="Arial" w:cs="Arial"/>
          <w:sz w:val="20"/>
          <w:szCs w:val="20"/>
        </w:rPr>
      </w:pPr>
      <w:r>
        <w:rPr>
          <w:rFonts w:ascii="Arial" w:hAnsi="Arial"/>
          <w:sz w:val="20"/>
          <w:szCs w:val="20"/>
        </w:rPr>
        <w:t>Dernière modification : le 13/07/2017</w:t>
      </w:r>
    </w:p>
    <w:p w14:paraId="3C80B477" w14:textId="77777777" w:rsidR="00CE0999" w:rsidRDefault="00CE0999" w:rsidP="0075760F">
      <w:pPr>
        <w:widowControl w:val="0"/>
        <w:tabs>
          <w:tab w:val="left" w:pos="1440"/>
          <w:tab w:val="left" w:pos="2880"/>
          <w:tab w:val="left" w:pos="4320"/>
          <w:tab w:val="left" w:pos="5760"/>
          <w:tab w:val="left" w:pos="7200"/>
          <w:tab w:val="left" w:pos="8640"/>
          <w:tab w:val="left" w:pos="10080"/>
        </w:tabs>
        <w:ind w:right="1870"/>
        <w:rPr>
          <w:rFonts w:ascii="Arial" w:hAnsi="Arial" w:cs="Arial"/>
          <w:color w:val="000000"/>
        </w:rPr>
      </w:pPr>
      <w:r>
        <w:rPr>
          <w:rFonts w:ascii="Arial" w:hAnsi="Arial"/>
          <w:color w:val="000000"/>
          <w:sz w:val="20"/>
          <w:szCs w:val="20"/>
        </w:rPr>
        <w:t>Les prestations décrites doivent être exécutées en conformité avec les instructions de pose et de montage de PREFA Aluminiumprodukte GmbH, ainsi qu’avec les réglementations, règles professionnelles et normes nationales en vigueur.</w:t>
      </w:r>
    </w:p>
    <w:p w14:paraId="30981ADD" w14:textId="77777777" w:rsidR="00CE0999" w:rsidRDefault="00CE0999" w:rsidP="0075760F">
      <w:pPr>
        <w:widowControl w:val="0"/>
        <w:tabs>
          <w:tab w:val="left" w:pos="1440"/>
          <w:tab w:val="left" w:pos="2880"/>
          <w:tab w:val="left" w:pos="4320"/>
          <w:tab w:val="left" w:pos="5760"/>
          <w:tab w:val="left" w:pos="7200"/>
          <w:tab w:val="left" w:pos="8640"/>
          <w:tab w:val="left" w:pos="10080"/>
        </w:tabs>
        <w:ind w:right="1870"/>
        <w:rPr>
          <w:rFonts w:ascii="Arial" w:hAnsi="Arial" w:cs="Arial"/>
          <w:color w:val="000000"/>
          <w:lang w:eastAsia="x-none"/>
        </w:rPr>
      </w:pPr>
    </w:p>
    <w:p w14:paraId="564B5DC3" w14:textId="77777777" w:rsidR="00CE0999" w:rsidRDefault="00CE0999" w:rsidP="0075760F">
      <w:pPr>
        <w:widowControl w:val="0"/>
        <w:tabs>
          <w:tab w:val="left" w:pos="1440"/>
          <w:tab w:val="left" w:pos="2880"/>
          <w:tab w:val="left" w:pos="4320"/>
          <w:tab w:val="left" w:pos="5760"/>
          <w:tab w:val="left" w:pos="7200"/>
          <w:tab w:val="left" w:pos="8640"/>
          <w:tab w:val="left" w:pos="10080"/>
        </w:tabs>
        <w:ind w:right="1870"/>
        <w:rPr>
          <w:rFonts w:ascii="Arial" w:hAnsi="Arial" w:cs="Arial"/>
          <w:color w:val="000000"/>
        </w:rPr>
      </w:pPr>
      <w:r>
        <w:rPr>
          <w:rFonts w:ascii="Arial" w:hAnsi="Arial"/>
          <w:color w:val="000000"/>
          <w:sz w:val="20"/>
          <w:szCs w:val="20"/>
        </w:rPr>
        <w:t>Le cahier des charges ci-après a été établi sur la base des documents suivants :</w:t>
      </w:r>
    </w:p>
    <w:p w14:paraId="2458D4A3" w14:textId="77777777" w:rsidR="00CE0999" w:rsidRDefault="00CE0999" w:rsidP="0075760F">
      <w:pPr>
        <w:widowControl w:val="0"/>
        <w:tabs>
          <w:tab w:val="left" w:pos="1440"/>
          <w:tab w:val="left" w:pos="2880"/>
          <w:tab w:val="left" w:pos="4320"/>
          <w:tab w:val="left" w:pos="5760"/>
          <w:tab w:val="left" w:pos="7200"/>
          <w:tab w:val="left" w:pos="8640"/>
          <w:tab w:val="left" w:pos="10080"/>
        </w:tabs>
        <w:ind w:right="1870"/>
        <w:rPr>
          <w:rFonts w:ascii="Arial" w:hAnsi="Arial" w:cs="Arial"/>
          <w:color w:val="000000"/>
          <w:lang w:eastAsia="x-none"/>
        </w:rPr>
      </w:pPr>
    </w:p>
    <w:p w14:paraId="7EE24009" w14:textId="7BD3AFF0" w:rsidR="00CE0999" w:rsidRDefault="00CE0999" w:rsidP="0075760F">
      <w:pPr>
        <w:widowControl w:val="0"/>
        <w:numPr>
          <w:ilvl w:val="0"/>
          <w:numId w:val="1"/>
        </w:numPr>
        <w:tabs>
          <w:tab w:val="left" w:pos="1440"/>
          <w:tab w:val="left" w:pos="2880"/>
          <w:tab w:val="left" w:pos="4320"/>
          <w:tab w:val="left" w:pos="5760"/>
          <w:tab w:val="left" w:pos="7200"/>
          <w:tab w:val="left" w:pos="8640"/>
          <w:tab w:val="left" w:pos="10080"/>
        </w:tabs>
        <w:autoSpaceDE w:val="0"/>
        <w:autoSpaceDN w:val="0"/>
        <w:adjustRightInd w:val="0"/>
        <w:ind w:right="1870"/>
        <w:rPr>
          <w:rFonts w:ascii="Arial" w:hAnsi="Arial" w:cs="Arial"/>
          <w:color w:val="000000"/>
        </w:rPr>
      </w:pPr>
      <w:r>
        <w:rPr>
          <w:rFonts w:ascii="Arial" w:hAnsi="Arial"/>
          <w:color w:val="000000"/>
          <w:sz w:val="20"/>
          <w:szCs w:val="20"/>
        </w:rPr>
        <w:t>……………………………………</w:t>
      </w:r>
    </w:p>
    <w:p w14:paraId="48BF9CC5" w14:textId="77777777" w:rsidR="00CE0999" w:rsidRDefault="00CE0999" w:rsidP="0075760F">
      <w:pPr>
        <w:widowControl w:val="0"/>
        <w:tabs>
          <w:tab w:val="left" w:pos="1440"/>
          <w:tab w:val="left" w:pos="2880"/>
          <w:tab w:val="left" w:pos="4320"/>
          <w:tab w:val="left" w:pos="5760"/>
          <w:tab w:val="left" w:pos="7200"/>
          <w:tab w:val="left" w:pos="8640"/>
          <w:tab w:val="left" w:pos="10080"/>
        </w:tabs>
        <w:ind w:right="1870"/>
        <w:rPr>
          <w:rFonts w:ascii="Arial" w:hAnsi="Arial" w:cs="Arial"/>
          <w:color w:val="000000"/>
          <w:lang w:eastAsia="x-none"/>
        </w:rPr>
      </w:pPr>
    </w:p>
    <w:p w14:paraId="79EE0303" w14:textId="53B7877C" w:rsidR="00CE0999" w:rsidRDefault="00CE0999" w:rsidP="0075760F">
      <w:pPr>
        <w:widowControl w:val="0"/>
        <w:numPr>
          <w:ilvl w:val="0"/>
          <w:numId w:val="1"/>
        </w:numPr>
        <w:tabs>
          <w:tab w:val="left" w:pos="1440"/>
          <w:tab w:val="left" w:pos="2880"/>
          <w:tab w:val="left" w:pos="4320"/>
          <w:tab w:val="left" w:pos="5760"/>
          <w:tab w:val="left" w:pos="7200"/>
          <w:tab w:val="left" w:pos="8640"/>
          <w:tab w:val="left" w:pos="10080"/>
        </w:tabs>
        <w:autoSpaceDE w:val="0"/>
        <w:autoSpaceDN w:val="0"/>
        <w:adjustRightInd w:val="0"/>
        <w:ind w:right="1870"/>
        <w:rPr>
          <w:rFonts w:ascii="Arial" w:hAnsi="Arial" w:cs="Arial"/>
          <w:color w:val="000000"/>
        </w:rPr>
      </w:pPr>
      <w:r>
        <w:rPr>
          <w:rFonts w:ascii="Arial" w:hAnsi="Arial"/>
          <w:color w:val="000000"/>
          <w:sz w:val="20"/>
          <w:szCs w:val="20"/>
        </w:rPr>
        <w:t>……………………………………</w:t>
      </w:r>
    </w:p>
    <w:p w14:paraId="3AF674F0" w14:textId="77777777" w:rsidR="00CE0999" w:rsidRDefault="00CE0999" w:rsidP="0075760F">
      <w:pPr>
        <w:widowControl w:val="0"/>
        <w:tabs>
          <w:tab w:val="left" w:pos="1440"/>
          <w:tab w:val="left" w:pos="2880"/>
          <w:tab w:val="left" w:pos="4320"/>
          <w:tab w:val="left" w:pos="5760"/>
          <w:tab w:val="left" w:pos="7200"/>
          <w:tab w:val="left" w:pos="8640"/>
          <w:tab w:val="left" w:pos="10080"/>
        </w:tabs>
        <w:ind w:right="1870"/>
        <w:rPr>
          <w:rFonts w:ascii="Arial" w:hAnsi="Arial" w:cs="Arial"/>
          <w:color w:val="000000"/>
          <w:lang w:eastAsia="x-none"/>
        </w:rPr>
      </w:pPr>
    </w:p>
    <w:p w14:paraId="1BF0F5EE" w14:textId="1394F7ED" w:rsidR="00CE0999" w:rsidRDefault="00CE0999" w:rsidP="0075760F">
      <w:pPr>
        <w:widowControl w:val="0"/>
        <w:numPr>
          <w:ilvl w:val="0"/>
          <w:numId w:val="1"/>
        </w:numPr>
        <w:tabs>
          <w:tab w:val="left" w:pos="1440"/>
          <w:tab w:val="left" w:pos="2880"/>
          <w:tab w:val="left" w:pos="4320"/>
          <w:tab w:val="left" w:pos="5760"/>
          <w:tab w:val="left" w:pos="7200"/>
          <w:tab w:val="left" w:pos="8640"/>
          <w:tab w:val="left" w:pos="10080"/>
        </w:tabs>
        <w:autoSpaceDE w:val="0"/>
        <w:autoSpaceDN w:val="0"/>
        <w:adjustRightInd w:val="0"/>
        <w:ind w:right="1870"/>
        <w:rPr>
          <w:rFonts w:ascii="Arial" w:hAnsi="Arial" w:cs="Arial"/>
          <w:color w:val="000000"/>
        </w:rPr>
      </w:pPr>
      <w:r>
        <w:rPr>
          <w:rFonts w:ascii="Arial" w:hAnsi="Arial"/>
          <w:color w:val="000000"/>
          <w:sz w:val="20"/>
          <w:szCs w:val="20"/>
        </w:rPr>
        <w:t>……………………………………</w:t>
      </w:r>
    </w:p>
    <w:p w14:paraId="06175DAB" w14:textId="77777777" w:rsidR="00CE0999" w:rsidRDefault="00CE0999" w:rsidP="0075760F">
      <w:pPr>
        <w:widowControl w:val="0"/>
        <w:tabs>
          <w:tab w:val="left" w:pos="1440"/>
          <w:tab w:val="left" w:pos="2880"/>
          <w:tab w:val="left" w:pos="4320"/>
          <w:tab w:val="left" w:pos="5760"/>
          <w:tab w:val="left" w:pos="7200"/>
          <w:tab w:val="left" w:pos="8640"/>
          <w:tab w:val="left" w:pos="10080"/>
        </w:tabs>
        <w:ind w:right="1870"/>
        <w:rPr>
          <w:rFonts w:ascii="Arial" w:hAnsi="Arial" w:cs="Arial"/>
          <w:color w:val="000000"/>
          <w:lang w:eastAsia="x-none"/>
        </w:rPr>
      </w:pPr>
    </w:p>
    <w:p w14:paraId="4971110F" w14:textId="0C17D2EF" w:rsidR="00CE0999" w:rsidRDefault="00CE0999" w:rsidP="0075760F">
      <w:pPr>
        <w:widowControl w:val="0"/>
        <w:tabs>
          <w:tab w:val="left" w:pos="1440"/>
          <w:tab w:val="left" w:pos="2880"/>
          <w:tab w:val="left" w:pos="4320"/>
          <w:tab w:val="left" w:pos="5760"/>
          <w:tab w:val="left" w:pos="7200"/>
          <w:tab w:val="left" w:pos="8640"/>
          <w:tab w:val="left" w:pos="10080"/>
        </w:tabs>
        <w:ind w:right="1870"/>
        <w:rPr>
          <w:rFonts w:ascii="Arial" w:eastAsia="Times New Roman" w:hAnsi="Arial" w:cs="Arial"/>
          <w:color w:val="000000"/>
          <w:sz w:val="20"/>
          <w:szCs w:val="20"/>
        </w:rPr>
      </w:pPr>
      <w:r>
        <w:rPr>
          <w:rFonts w:ascii="Arial" w:hAnsi="Arial"/>
          <w:color w:val="000000"/>
          <w:sz w:val="20"/>
          <w:szCs w:val="20"/>
        </w:rPr>
        <w:t>Le présent cahier des charges s’appuie sur les plans mis à notre disposition tout en respectant les règles techniques générales actuellement en vigueur. Le soumissionnaire se doit d’examiner la faisabilité de chaque point du cahier des charges. Les quantités indiquées doivent être vérifiées sur le chantier et éventuellement modifiées.</w:t>
      </w:r>
    </w:p>
    <w:p w14:paraId="11A83F2C" w14:textId="47930632" w:rsidR="00CE0999" w:rsidRDefault="00CE0999" w:rsidP="0075760F">
      <w:pPr>
        <w:widowControl w:val="0"/>
        <w:tabs>
          <w:tab w:val="left" w:pos="1440"/>
          <w:tab w:val="left" w:pos="2880"/>
          <w:tab w:val="left" w:pos="4320"/>
          <w:tab w:val="left" w:pos="5760"/>
          <w:tab w:val="left" w:pos="7200"/>
          <w:tab w:val="left" w:pos="8640"/>
          <w:tab w:val="left" w:pos="10080"/>
        </w:tabs>
        <w:ind w:right="1870"/>
        <w:rPr>
          <w:rFonts w:ascii="Arial" w:eastAsia="Times New Roman" w:hAnsi="Arial" w:cs="Arial"/>
          <w:color w:val="000000"/>
          <w:sz w:val="20"/>
          <w:szCs w:val="20"/>
        </w:rPr>
      </w:pPr>
      <w:r>
        <w:rPr>
          <w:rFonts w:ascii="Arial" w:hAnsi="Arial"/>
          <w:color w:val="000000"/>
          <w:sz w:val="20"/>
          <w:szCs w:val="20"/>
        </w:rPr>
        <w:t>Pour chaque point concerné, les chutes de matériau, les pertes de longueur au niveau des joints, tout comme le petit matériel et le matériel de fixation doivent être intégrés dans les calculs. La facturation s’effectue sur la base des mesures prises sur le site de la construction.</w:t>
      </w:r>
    </w:p>
    <w:p w14:paraId="7E8C42D6" w14:textId="7435E75C" w:rsidR="00CE0999" w:rsidRDefault="00CE0999" w:rsidP="0075760F">
      <w:pPr>
        <w:widowControl w:val="0"/>
        <w:tabs>
          <w:tab w:val="left" w:pos="1440"/>
          <w:tab w:val="left" w:pos="2880"/>
          <w:tab w:val="left" w:pos="4320"/>
          <w:tab w:val="left" w:pos="5760"/>
          <w:tab w:val="left" w:pos="7200"/>
          <w:tab w:val="left" w:pos="8640"/>
          <w:tab w:val="left" w:pos="10080"/>
        </w:tabs>
        <w:ind w:right="1870"/>
        <w:rPr>
          <w:rFonts w:ascii="Arial" w:hAnsi="Arial" w:cs="Arial"/>
          <w:color w:val="000000"/>
        </w:rPr>
      </w:pPr>
      <w:r>
        <w:rPr>
          <w:rFonts w:ascii="Arial" w:hAnsi="Arial"/>
          <w:color w:val="000000"/>
          <w:sz w:val="20"/>
          <w:szCs w:val="20"/>
        </w:rPr>
        <w:t>Il est fortement conseillé de visiter le site avant de soumettre toute offre. Cet appel d’offres ne comprend ni les échafaudages de travail, de façade et de sécurité, ni les éventuelles fermetures de voies de circulation et autorisations officielles, ni les systèmes parafoudre, annexes, balcons et avant-toits. Les études statiques et les prestations touchant à la physique du bâtiment sont à la charge du concepteur.</w:t>
      </w:r>
    </w:p>
    <w:p w14:paraId="65ED135C" w14:textId="77777777" w:rsidR="00CE0999" w:rsidRDefault="00CE0999" w:rsidP="0075760F">
      <w:pPr>
        <w:widowControl w:val="0"/>
        <w:tabs>
          <w:tab w:val="left" w:pos="1440"/>
          <w:tab w:val="left" w:pos="2880"/>
          <w:tab w:val="left" w:pos="4320"/>
          <w:tab w:val="left" w:pos="5760"/>
          <w:tab w:val="left" w:pos="7200"/>
          <w:tab w:val="left" w:pos="8640"/>
          <w:tab w:val="left" w:pos="10080"/>
        </w:tabs>
        <w:ind w:right="1870"/>
        <w:rPr>
          <w:rFonts w:ascii="Arial" w:hAnsi="Arial" w:cs="Arial"/>
          <w:color w:val="000000"/>
          <w:lang w:eastAsia="x-none"/>
        </w:rPr>
      </w:pPr>
    </w:p>
    <w:p w14:paraId="7BCB9EF6"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sz w:val="20"/>
          <w:szCs w:val="20"/>
        </w:rPr>
      </w:pPr>
      <w:r>
        <w:rPr>
          <w:color w:val="000000"/>
          <w:sz w:val="20"/>
          <w:szCs w:val="20"/>
        </w:rPr>
        <w:t>La société PREFA Aluminiumprodukte GmbH ne se porte garante ni de l’exhaustivité des informations fournies aux différents points du cahier des charges pour la réalisation des prestations décrites, ni de l’exactitude des dimensions indiquées à chacun de ces points. Le concepteur est tenu de vérifier l’exactitude de toutes les indications et données et, le cas échéant, de les adapter. Ce document est mis à la disposition du concepteur (architecte ou autres) afin de l’aider à élaborer son appel d’offres et doit être considéré comme une simple prestation de conseil.</w:t>
      </w:r>
    </w:p>
    <w:p w14:paraId="4D9E3495"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495423A7"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2"/>
          <w:szCs w:val="22"/>
          <w:lang w:eastAsia="x-none"/>
        </w:rPr>
      </w:pPr>
    </w:p>
    <w:p w14:paraId="630C5ECA"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b/>
          <w:bCs/>
          <w:sz w:val="20"/>
          <w:szCs w:val="20"/>
        </w:rPr>
      </w:pPr>
      <w:r>
        <w:rPr>
          <w:b/>
          <w:bCs/>
          <w:sz w:val="20"/>
          <w:szCs w:val="20"/>
        </w:rPr>
        <w:br w:type="page"/>
      </w:r>
      <w:r>
        <w:rPr>
          <w:b/>
          <w:bCs/>
          <w:sz w:val="20"/>
          <w:szCs w:val="20"/>
        </w:rPr>
        <w:lastRenderedPageBreak/>
        <w:t>02.01.1 Statique du bâtiment</w:t>
      </w:r>
    </w:p>
    <w:p w14:paraId="68784D3F"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sz w:val="20"/>
          <w:szCs w:val="20"/>
        </w:rPr>
      </w:pPr>
      <w:r>
        <w:rPr>
          <w:sz w:val="20"/>
          <w:szCs w:val="20"/>
        </w:rPr>
        <w:t>Réalisation et mise à disposition d’une analyse statique vérifiable portant sur le bâtiment concerné ; sans taxe de contrôle ni redevance d’agrément.</w:t>
      </w:r>
    </w:p>
    <w:p w14:paraId="6A386597"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154E15E7" w14:textId="66EBF6FD" w:rsidR="00CE0999" w:rsidRDefault="00CE0999" w:rsidP="0075760F">
      <w:pPr>
        <w:pStyle w:val="Normal"/>
        <w:tabs>
          <w:tab w:val="left" w:pos="4025"/>
          <w:tab w:val="left" w:pos="10206"/>
          <w:tab w:val="left" w:pos="11340"/>
          <w:tab w:val="left" w:pos="12474"/>
          <w:tab w:val="left" w:pos="13608"/>
          <w:tab w:val="left" w:pos="14742"/>
          <w:tab w:val="left" w:pos="15876"/>
        </w:tabs>
        <w:ind w:right="1870"/>
        <w:rPr>
          <w:sz w:val="20"/>
          <w:szCs w:val="20"/>
        </w:rPr>
      </w:pPr>
      <w:r>
        <w:rPr>
          <w:b/>
          <w:bCs/>
          <w:sz w:val="20"/>
          <w:szCs w:val="20"/>
        </w:rPr>
        <w:t>1,000 forfaitaire</w:t>
      </w:r>
      <w:r>
        <w:rPr>
          <w:sz w:val="20"/>
          <w:szCs w:val="20"/>
        </w:rPr>
        <w:tab/>
        <w:t>PU _____________  PT _____________</w:t>
      </w:r>
    </w:p>
    <w:p w14:paraId="109E4DCA"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241B027F"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2"/>
          <w:szCs w:val="22"/>
          <w:lang w:eastAsia="x-none"/>
        </w:rPr>
      </w:pPr>
    </w:p>
    <w:p w14:paraId="73BFB255"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rFonts w:eastAsia="Times New Roman"/>
          <w:b/>
          <w:bCs/>
          <w:sz w:val="20"/>
          <w:szCs w:val="20"/>
        </w:rPr>
      </w:pPr>
      <w:r>
        <w:rPr>
          <w:b/>
          <w:bCs/>
          <w:sz w:val="20"/>
          <w:szCs w:val="20"/>
        </w:rPr>
        <w:t>02.01.2 Bande d’aluminium perforée PREFA pour façades ventilées</w:t>
      </w:r>
    </w:p>
    <w:p w14:paraId="469471F8" w14:textId="3B3B79E2" w:rsidR="00CE0999" w:rsidRDefault="00CE0999" w:rsidP="0075760F">
      <w:pPr>
        <w:pStyle w:val="Normal"/>
        <w:tabs>
          <w:tab w:val="left" w:pos="2268"/>
          <w:tab w:val="left" w:pos="4536"/>
          <w:tab w:val="left" w:pos="6804"/>
          <w:tab w:val="left" w:pos="9072"/>
          <w:tab w:val="left" w:pos="11340"/>
          <w:tab w:val="left" w:pos="13608"/>
          <w:tab w:val="left" w:pos="15876"/>
        </w:tabs>
        <w:ind w:right="1870"/>
        <w:rPr>
          <w:sz w:val="22"/>
          <w:szCs w:val="22"/>
        </w:rPr>
      </w:pPr>
      <w:r>
        <w:rPr>
          <w:sz w:val="20"/>
          <w:szCs w:val="20"/>
        </w:rPr>
        <w:t>Livraison et pose de bandes d’aluminium perforées (perforations circulaires) ; pour entrée et sortie d’air ; protection de la lame d’air contre les insectes et les oiseaux ; matériel de fixation compris.</w:t>
      </w:r>
    </w:p>
    <w:p w14:paraId="47E50FE2" w14:textId="77777777" w:rsidR="00CE0999" w:rsidRDefault="00CE0999" w:rsidP="0075760F">
      <w:pPr>
        <w:pStyle w:val="Normal"/>
        <w:tabs>
          <w:tab w:val="left" w:pos="2268"/>
          <w:tab w:val="left" w:pos="4536"/>
          <w:tab w:val="left" w:pos="6804"/>
          <w:tab w:val="left" w:pos="9072"/>
          <w:tab w:val="left" w:pos="11340"/>
          <w:tab w:val="left" w:pos="13608"/>
          <w:tab w:val="left" w:pos="15876"/>
        </w:tabs>
        <w:ind w:right="1870"/>
        <w:rPr>
          <w:sz w:val="22"/>
          <w:szCs w:val="22"/>
          <w:lang w:eastAsia="x-none"/>
        </w:rPr>
      </w:pPr>
    </w:p>
    <w:p w14:paraId="399F344F" w14:textId="363497F7" w:rsidR="00CE0999" w:rsidRDefault="00CE0999" w:rsidP="0075760F">
      <w:pPr>
        <w:pStyle w:val="Normal"/>
        <w:tabs>
          <w:tab w:val="left" w:pos="2268"/>
          <w:tab w:val="left" w:pos="4536"/>
          <w:tab w:val="left" w:pos="6804"/>
          <w:tab w:val="left" w:pos="9072"/>
          <w:tab w:val="left" w:pos="11340"/>
          <w:tab w:val="left" w:pos="13608"/>
          <w:tab w:val="left" w:pos="15876"/>
        </w:tabs>
        <w:ind w:right="1870"/>
        <w:rPr>
          <w:sz w:val="20"/>
          <w:szCs w:val="20"/>
        </w:rPr>
      </w:pPr>
      <w:r>
        <w:rPr>
          <w:sz w:val="20"/>
          <w:szCs w:val="20"/>
        </w:rPr>
        <w:t>Dimension de coupe : … mm</w:t>
      </w:r>
    </w:p>
    <w:p w14:paraId="2BA6810F" w14:textId="77777777" w:rsidR="00CE0999" w:rsidRDefault="00CE0999" w:rsidP="0075760F">
      <w:pPr>
        <w:pStyle w:val="Normal"/>
        <w:tabs>
          <w:tab w:val="left" w:pos="2268"/>
          <w:tab w:val="left" w:pos="4536"/>
          <w:tab w:val="left" w:pos="6804"/>
          <w:tab w:val="left" w:pos="9072"/>
          <w:tab w:val="left" w:pos="11340"/>
          <w:tab w:val="left" w:pos="13608"/>
          <w:tab w:val="left" w:pos="15876"/>
        </w:tabs>
        <w:ind w:right="1870"/>
        <w:rPr>
          <w:sz w:val="20"/>
          <w:szCs w:val="20"/>
        </w:rPr>
      </w:pPr>
      <w:r>
        <w:rPr>
          <w:sz w:val="20"/>
          <w:szCs w:val="20"/>
        </w:rPr>
        <w:t>Pliure : selon les besoins</w:t>
      </w:r>
    </w:p>
    <w:p w14:paraId="2DB1E56E" w14:textId="77777777" w:rsidR="00CE0999" w:rsidRDefault="00CE0999" w:rsidP="0075760F">
      <w:pPr>
        <w:pStyle w:val="Normal"/>
        <w:tabs>
          <w:tab w:val="left" w:pos="2268"/>
          <w:tab w:val="left" w:pos="4536"/>
          <w:tab w:val="left" w:pos="6804"/>
          <w:tab w:val="left" w:pos="9072"/>
          <w:tab w:val="left" w:pos="11340"/>
          <w:tab w:val="left" w:pos="13608"/>
          <w:tab w:val="left" w:pos="15876"/>
        </w:tabs>
        <w:ind w:right="1870"/>
        <w:rPr>
          <w:sz w:val="20"/>
          <w:szCs w:val="20"/>
        </w:rPr>
      </w:pPr>
      <w:r>
        <w:rPr>
          <w:sz w:val="20"/>
          <w:szCs w:val="20"/>
        </w:rPr>
        <w:t>Matériau : aluminium</w:t>
      </w:r>
    </w:p>
    <w:p w14:paraId="1CBB83A8" w14:textId="0D5D8F72" w:rsidR="00CE0999" w:rsidRDefault="00CE0999" w:rsidP="0075760F">
      <w:pPr>
        <w:pStyle w:val="Normal"/>
        <w:tabs>
          <w:tab w:val="left" w:pos="2268"/>
          <w:tab w:val="left" w:pos="4536"/>
          <w:tab w:val="left" w:pos="6804"/>
          <w:tab w:val="left" w:pos="9072"/>
          <w:tab w:val="left" w:pos="11340"/>
          <w:tab w:val="left" w:pos="13608"/>
          <w:tab w:val="left" w:pos="15876"/>
        </w:tabs>
        <w:ind w:right="1870"/>
        <w:rPr>
          <w:sz w:val="20"/>
          <w:szCs w:val="20"/>
        </w:rPr>
      </w:pPr>
      <w:r>
        <w:rPr>
          <w:sz w:val="20"/>
          <w:szCs w:val="20"/>
        </w:rPr>
        <w:t>Alliage : EN AW-3005</w:t>
      </w:r>
    </w:p>
    <w:p w14:paraId="60B67D93" w14:textId="6CFEFFCA" w:rsidR="00CE0999" w:rsidRDefault="00CE0999" w:rsidP="0075760F">
      <w:pPr>
        <w:pStyle w:val="Normal"/>
        <w:tabs>
          <w:tab w:val="left" w:pos="2268"/>
          <w:tab w:val="left" w:pos="4536"/>
          <w:tab w:val="left" w:pos="6804"/>
          <w:tab w:val="left" w:pos="9072"/>
          <w:tab w:val="left" w:pos="11340"/>
          <w:tab w:val="left" w:pos="13608"/>
          <w:tab w:val="left" w:pos="15876"/>
        </w:tabs>
        <w:ind w:right="1870"/>
        <w:rPr>
          <w:sz w:val="20"/>
          <w:szCs w:val="20"/>
        </w:rPr>
      </w:pPr>
      <w:r>
        <w:rPr>
          <w:sz w:val="20"/>
          <w:szCs w:val="20"/>
        </w:rPr>
        <w:t>Épaisseur du matériau : 0,70 mm</w:t>
      </w:r>
    </w:p>
    <w:p w14:paraId="53FC5D6C" w14:textId="7AAFD58C" w:rsidR="00CE0999" w:rsidRDefault="00CE0999" w:rsidP="0075760F">
      <w:pPr>
        <w:pStyle w:val="Normal"/>
        <w:tabs>
          <w:tab w:val="left" w:pos="2268"/>
          <w:tab w:val="left" w:pos="4536"/>
          <w:tab w:val="left" w:pos="6804"/>
          <w:tab w:val="left" w:pos="9072"/>
          <w:tab w:val="left" w:pos="11340"/>
          <w:tab w:val="left" w:pos="13608"/>
          <w:tab w:val="left" w:pos="15876"/>
        </w:tabs>
        <w:ind w:right="1870"/>
        <w:rPr>
          <w:rFonts w:eastAsia="Times New Roman"/>
          <w:sz w:val="20"/>
          <w:szCs w:val="20"/>
        </w:rPr>
      </w:pPr>
      <w:r>
        <w:rPr>
          <w:sz w:val="20"/>
          <w:szCs w:val="20"/>
        </w:rPr>
        <w:t xml:space="preserve">Perforations circulaires : </w:t>
      </w:r>
      <w:r>
        <w:rPr>
          <w:rFonts w:ascii="Menlo Regular" w:hAnsi="Menlo Regular"/>
          <w:sz w:val="20"/>
          <w:szCs w:val="20"/>
        </w:rPr>
        <w:t>⌀</w:t>
      </w:r>
      <w:r>
        <w:rPr>
          <w:sz w:val="20"/>
          <w:szCs w:val="20"/>
        </w:rPr>
        <w:t xml:space="preserve"> 5 mm</w:t>
      </w:r>
    </w:p>
    <w:p w14:paraId="1C2961EA"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rFonts w:eastAsia="Times New Roman"/>
          <w:sz w:val="20"/>
          <w:szCs w:val="20"/>
          <w:lang w:eastAsia="x-none"/>
        </w:rPr>
      </w:pPr>
    </w:p>
    <w:p w14:paraId="7A9E0B5F"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rFonts w:eastAsia="Times New Roman"/>
          <w:sz w:val="20"/>
          <w:szCs w:val="20"/>
          <w:lang w:eastAsia="x-none"/>
        </w:rPr>
      </w:pPr>
    </w:p>
    <w:p w14:paraId="798552B7" w14:textId="121F80C9" w:rsidR="00CE0999" w:rsidRDefault="00CE0999" w:rsidP="0075760F">
      <w:pPr>
        <w:pStyle w:val="Normal"/>
        <w:tabs>
          <w:tab w:val="left" w:pos="4025"/>
          <w:tab w:val="left" w:pos="10206"/>
          <w:tab w:val="left" w:pos="11340"/>
          <w:tab w:val="left" w:pos="12474"/>
          <w:tab w:val="left" w:pos="13608"/>
          <w:tab w:val="left" w:pos="14742"/>
          <w:tab w:val="left" w:pos="15876"/>
        </w:tabs>
        <w:ind w:right="1870"/>
        <w:rPr>
          <w:sz w:val="20"/>
          <w:szCs w:val="20"/>
        </w:rPr>
      </w:pPr>
      <w:r>
        <w:rPr>
          <w:b/>
          <w:bCs/>
          <w:sz w:val="20"/>
          <w:szCs w:val="20"/>
        </w:rPr>
        <w:t>0,000 m</w:t>
      </w:r>
      <w:r>
        <w:rPr>
          <w:sz w:val="20"/>
          <w:szCs w:val="20"/>
        </w:rPr>
        <w:tab/>
        <w:t>PU _____________  PT _____________</w:t>
      </w:r>
    </w:p>
    <w:p w14:paraId="1C2732A6"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26CEDCF4"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2"/>
          <w:szCs w:val="22"/>
          <w:lang w:eastAsia="x-none"/>
        </w:rPr>
      </w:pPr>
    </w:p>
    <w:p w14:paraId="22E8496C"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rFonts w:eastAsia="Times New Roman"/>
          <w:b/>
          <w:bCs/>
          <w:sz w:val="20"/>
          <w:szCs w:val="20"/>
        </w:rPr>
      </w:pPr>
      <w:r>
        <w:rPr>
          <w:b/>
          <w:bCs/>
          <w:sz w:val="20"/>
          <w:szCs w:val="20"/>
        </w:rPr>
        <w:t>02.01.3 Plaque d’isolation de façade (pour façades ventilées)</w:t>
      </w:r>
    </w:p>
    <w:p w14:paraId="1FD6B07C" w14:textId="77777777" w:rsidR="004A0473" w:rsidRDefault="00CE0999" w:rsidP="0075760F">
      <w:pPr>
        <w:pStyle w:val="Normal"/>
        <w:tabs>
          <w:tab w:val="left" w:pos="4536"/>
          <w:tab w:val="left" w:pos="9072"/>
          <w:tab w:val="left" w:pos="13608"/>
        </w:tabs>
        <w:ind w:right="1870"/>
        <w:rPr>
          <w:rFonts w:eastAsia="Times New Roman"/>
          <w:sz w:val="20"/>
          <w:szCs w:val="20"/>
        </w:rPr>
      </w:pPr>
      <w:r>
        <w:rPr>
          <w:sz w:val="20"/>
          <w:szCs w:val="20"/>
        </w:rPr>
        <w:t>Livraison et pose de plaques d’isolation pour les façades ventilées ; disposées en quinconce et étroitement accolées les unes aux autres (pose bords à bords) ; en fibres minérales, hydrophobe, posées sur la sous-construction métallique existante. Comprend la fixation mécanique au moyen de supports adaptés pour panneaux isolants ; inclut aussi l’ajustage aux angles, aux fenêtres et aux montants des portes.</w:t>
      </w:r>
    </w:p>
    <w:p w14:paraId="501FA19B" w14:textId="445584DB" w:rsidR="00CE0999" w:rsidRDefault="00CE0999" w:rsidP="0075760F">
      <w:pPr>
        <w:pStyle w:val="Normal"/>
        <w:tabs>
          <w:tab w:val="left" w:pos="4536"/>
          <w:tab w:val="left" w:pos="9072"/>
          <w:tab w:val="left" w:pos="13608"/>
        </w:tabs>
        <w:ind w:right="1870"/>
        <w:rPr>
          <w:sz w:val="22"/>
          <w:szCs w:val="22"/>
          <w:lang w:eastAsia="x-none"/>
        </w:rPr>
      </w:pPr>
    </w:p>
    <w:p w14:paraId="688789CD" w14:textId="10BC465A" w:rsidR="00CE0999" w:rsidRDefault="00CE0999" w:rsidP="0075760F">
      <w:pPr>
        <w:pStyle w:val="Normal"/>
        <w:tabs>
          <w:tab w:val="left" w:pos="4536"/>
          <w:tab w:val="left" w:pos="9072"/>
          <w:tab w:val="left" w:pos="13608"/>
        </w:tabs>
        <w:ind w:right="1870"/>
        <w:rPr>
          <w:sz w:val="20"/>
          <w:szCs w:val="20"/>
        </w:rPr>
      </w:pPr>
      <w:r>
        <w:rPr>
          <w:sz w:val="20"/>
          <w:szCs w:val="20"/>
        </w:rPr>
        <w:t>Épaisseur : …… mm</w:t>
      </w:r>
    </w:p>
    <w:p w14:paraId="32BE7D27" w14:textId="37B5C770" w:rsidR="00CE0999" w:rsidRDefault="00CE0999" w:rsidP="0075760F">
      <w:pPr>
        <w:pStyle w:val="Normal"/>
        <w:tabs>
          <w:tab w:val="left" w:pos="4536"/>
          <w:tab w:val="left" w:pos="9072"/>
          <w:tab w:val="left" w:pos="13608"/>
        </w:tabs>
        <w:ind w:right="1870"/>
        <w:rPr>
          <w:sz w:val="20"/>
          <w:szCs w:val="20"/>
        </w:rPr>
      </w:pPr>
      <w:r>
        <w:rPr>
          <w:sz w:val="20"/>
          <w:szCs w:val="20"/>
        </w:rPr>
        <w:t>Dimensions : …… mm</w:t>
      </w:r>
    </w:p>
    <w:p w14:paraId="50D4086D" w14:textId="2798A088" w:rsidR="00CE0999" w:rsidRDefault="00CE0999" w:rsidP="0075760F">
      <w:pPr>
        <w:pStyle w:val="Normal"/>
        <w:tabs>
          <w:tab w:val="left" w:pos="4536"/>
          <w:tab w:val="left" w:pos="9072"/>
          <w:tab w:val="left" w:pos="13608"/>
        </w:tabs>
        <w:ind w:right="1870"/>
        <w:rPr>
          <w:sz w:val="22"/>
          <w:szCs w:val="22"/>
        </w:rPr>
      </w:pPr>
      <w:r>
        <w:rPr>
          <w:sz w:val="20"/>
          <w:szCs w:val="20"/>
        </w:rPr>
        <w:t>Conductivité thermique : ……</w:t>
      </w:r>
    </w:p>
    <w:p w14:paraId="71540D78" w14:textId="77777777" w:rsidR="00CE0999" w:rsidRDefault="00CE0999" w:rsidP="0075760F">
      <w:pPr>
        <w:pStyle w:val="Normal"/>
        <w:tabs>
          <w:tab w:val="left" w:pos="4536"/>
          <w:tab w:val="left" w:pos="9072"/>
          <w:tab w:val="left" w:pos="13608"/>
        </w:tabs>
        <w:ind w:right="1870"/>
        <w:rPr>
          <w:sz w:val="22"/>
          <w:szCs w:val="22"/>
          <w:lang w:eastAsia="x-none"/>
        </w:rPr>
      </w:pPr>
    </w:p>
    <w:p w14:paraId="4095A68F" w14:textId="77777777" w:rsidR="00CE0999" w:rsidRDefault="00CE0999" w:rsidP="0075760F">
      <w:pPr>
        <w:pStyle w:val="Normal"/>
        <w:tabs>
          <w:tab w:val="left" w:pos="4536"/>
          <w:tab w:val="left" w:pos="9072"/>
          <w:tab w:val="left" w:pos="13608"/>
        </w:tabs>
        <w:ind w:right="1870"/>
        <w:rPr>
          <w:rFonts w:eastAsia="Times New Roman"/>
          <w:sz w:val="20"/>
          <w:szCs w:val="20"/>
        </w:rPr>
      </w:pPr>
      <w:r>
        <w:rPr>
          <w:sz w:val="20"/>
          <w:szCs w:val="20"/>
        </w:rPr>
        <w:t>Sans limitation quant à la hauteur du bâtiment.</w:t>
      </w:r>
    </w:p>
    <w:p w14:paraId="4823A06E" w14:textId="77777777" w:rsidR="00CE0999" w:rsidRDefault="00CE0999" w:rsidP="0075760F">
      <w:pPr>
        <w:pStyle w:val="Normal"/>
        <w:tabs>
          <w:tab w:val="left" w:pos="4536"/>
          <w:tab w:val="left" w:pos="9072"/>
          <w:tab w:val="left" w:pos="13608"/>
        </w:tabs>
        <w:ind w:right="1870"/>
        <w:rPr>
          <w:rFonts w:eastAsia="Times New Roman"/>
          <w:sz w:val="20"/>
          <w:szCs w:val="20"/>
        </w:rPr>
      </w:pPr>
      <w:r>
        <w:rPr>
          <w:sz w:val="20"/>
          <w:szCs w:val="20"/>
        </w:rPr>
        <w:t>Respecter les instructions du fabricant.</w:t>
      </w:r>
    </w:p>
    <w:p w14:paraId="6AD65107"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sz w:val="20"/>
          <w:szCs w:val="20"/>
        </w:rPr>
      </w:pPr>
      <w:r>
        <w:rPr>
          <w:sz w:val="20"/>
          <w:szCs w:val="20"/>
        </w:rPr>
        <w:t>Produit proposé : ……</w:t>
      </w:r>
    </w:p>
    <w:p w14:paraId="3AEF76D3"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4DB77556" w14:textId="34BF3926" w:rsidR="00CE0999" w:rsidRDefault="00CE0999" w:rsidP="0075760F">
      <w:pPr>
        <w:pStyle w:val="Normal"/>
        <w:tabs>
          <w:tab w:val="left" w:pos="4025"/>
          <w:tab w:val="left" w:pos="10206"/>
          <w:tab w:val="left" w:pos="11340"/>
          <w:tab w:val="left" w:pos="12474"/>
          <w:tab w:val="left" w:pos="13608"/>
          <w:tab w:val="left" w:pos="14742"/>
          <w:tab w:val="left" w:pos="15876"/>
        </w:tabs>
        <w:ind w:right="1870"/>
        <w:rPr>
          <w:sz w:val="20"/>
          <w:szCs w:val="20"/>
        </w:rPr>
      </w:pPr>
      <w:r>
        <w:rPr>
          <w:b/>
          <w:bCs/>
          <w:sz w:val="20"/>
          <w:szCs w:val="20"/>
        </w:rPr>
        <w:t>0,000 m²</w:t>
      </w:r>
      <w:r>
        <w:rPr>
          <w:sz w:val="20"/>
          <w:szCs w:val="20"/>
        </w:rPr>
        <w:tab/>
        <w:t>PU _____________  PT _____________</w:t>
      </w:r>
    </w:p>
    <w:p w14:paraId="0FAE4B1B"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2C84051B"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2"/>
          <w:szCs w:val="22"/>
          <w:lang w:eastAsia="x-none"/>
        </w:rPr>
      </w:pPr>
    </w:p>
    <w:p w14:paraId="14B1BD3E"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rFonts w:eastAsia="Times New Roman"/>
          <w:b/>
          <w:bCs/>
          <w:sz w:val="20"/>
          <w:szCs w:val="20"/>
        </w:rPr>
      </w:pPr>
      <w:r>
        <w:rPr>
          <w:b/>
          <w:bCs/>
          <w:sz w:val="20"/>
          <w:szCs w:val="20"/>
        </w:rPr>
        <w:t>02.01.4 Supplément appliqué aux plaques d’isolation de façade pour la sous-face</w:t>
      </w:r>
    </w:p>
    <w:p w14:paraId="3432D5E0"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rFonts w:eastAsia="Times New Roman"/>
          <w:sz w:val="20"/>
          <w:szCs w:val="20"/>
        </w:rPr>
      </w:pPr>
      <w:r>
        <w:rPr>
          <w:sz w:val="20"/>
          <w:szCs w:val="20"/>
        </w:rPr>
        <w:t>Supplément pour sous-face.</w:t>
      </w:r>
    </w:p>
    <w:p w14:paraId="1D43C314"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rFonts w:eastAsia="Times New Roman"/>
          <w:sz w:val="20"/>
          <w:szCs w:val="20"/>
          <w:lang w:eastAsia="x-none"/>
        </w:rPr>
      </w:pPr>
    </w:p>
    <w:p w14:paraId="2D87D3D1" w14:textId="4FC56B3A" w:rsidR="00CE0999" w:rsidRDefault="00CE0999" w:rsidP="0075760F">
      <w:pPr>
        <w:pStyle w:val="Normal"/>
        <w:tabs>
          <w:tab w:val="left" w:pos="4025"/>
          <w:tab w:val="left" w:pos="10206"/>
          <w:tab w:val="left" w:pos="11340"/>
          <w:tab w:val="left" w:pos="12474"/>
          <w:tab w:val="left" w:pos="13608"/>
          <w:tab w:val="left" w:pos="14742"/>
          <w:tab w:val="left" w:pos="15876"/>
        </w:tabs>
        <w:ind w:right="1870"/>
        <w:rPr>
          <w:sz w:val="20"/>
          <w:szCs w:val="20"/>
        </w:rPr>
      </w:pPr>
      <w:r>
        <w:rPr>
          <w:b/>
          <w:bCs/>
          <w:sz w:val="20"/>
          <w:szCs w:val="20"/>
        </w:rPr>
        <w:t>0,000 m²</w:t>
      </w:r>
      <w:r>
        <w:rPr>
          <w:sz w:val="20"/>
          <w:szCs w:val="20"/>
        </w:rPr>
        <w:tab/>
        <w:t>PU _____________  PT _____________</w:t>
      </w:r>
    </w:p>
    <w:p w14:paraId="4B9F926F"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43C180B2"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2"/>
          <w:szCs w:val="22"/>
          <w:lang w:eastAsia="x-none"/>
        </w:rPr>
      </w:pPr>
    </w:p>
    <w:p w14:paraId="6215B3D5"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b/>
          <w:bCs/>
          <w:sz w:val="20"/>
          <w:szCs w:val="20"/>
        </w:rPr>
      </w:pPr>
      <w:r>
        <w:rPr>
          <w:b/>
          <w:bCs/>
          <w:sz w:val="20"/>
          <w:szCs w:val="20"/>
        </w:rPr>
        <w:br w:type="page"/>
      </w:r>
      <w:r>
        <w:rPr>
          <w:b/>
          <w:bCs/>
          <w:sz w:val="20"/>
          <w:szCs w:val="20"/>
        </w:rPr>
        <w:lastRenderedPageBreak/>
        <w:t>02.01.5 Sous-construction en aluminium</w:t>
      </w:r>
    </w:p>
    <w:p w14:paraId="27A3867B" w14:textId="7172F45E" w:rsidR="00CE0999" w:rsidRDefault="00CE0999" w:rsidP="0075760F">
      <w:pPr>
        <w:pStyle w:val="Normal"/>
        <w:tabs>
          <w:tab w:val="left" w:pos="2268"/>
          <w:tab w:val="left" w:pos="4536"/>
          <w:tab w:val="left" w:pos="6804"/>
          <w:tab w:val="left" w:pos="9072"/>
          <w:tab w:val="left" w:pos="11340"/>
          <w:tab w:val="left" w:pos="13608"/>
          <w:tab w:val="left" w:pos="15876"/>
        </w:tabs>
        <w:ind w:right="1870"/>
        <w:rPr>
          <w:color w:val="000000"/>
          <w:sz w:val="22"/>
          <w:szCs w:val="22"/>
        </w:rPr>
      </w:pPr>
      <w:r>
        <w:rPr>
          <w:sz w:val="20"/>
          <w:szCs w:val="20"/>
        </w:rPr>
        <w:t>Livraison et pose d’une sous-construction réglable en aluminium pour façades ventilées ; alignée et verticale, conformément aux détails de mise en œuvre et en respect des exigences statiques. Pour l’entraxe des profils porteurs, il faudra tenir compte des espacements autorisés pour les fixations des panneaux d’habillage de façade PREFA.</w:t>
      </w:r>
      <w:r>
        <w:rPr>
          <w:color w:val="000000"/>
          <w:sz w:val="20"/>
          <w:szCs w:val="20"/>
        </w:rPr>
        <w:t xml:space="preserve"> Le prix unitaire devra comprendre et couvrir l’ensemble des découpes, des encoches, des constructions complémentaires (lorsque celles-ci sont requises) pour les angles rentrants et sortants, les linteaux de fenêtre, les embrasures, etc., ainsi que le matériel de fixation.</w:t>
      </w:r>
    </w:p>
    <w:p w14:paraId="476AF433" w14:textId="77777777" w:rsidR="00CE0999" w:rsidRDefault="00CE0999" w:rsidP="0075760F">
      <w:pPr>
        <w:pStyle w:val="Normal"/>
        <w:tabs>
          <w:tab w:val="left" w:pos="2268"/>
          <w:tab w:val="left" w:pos="4536"/>
          <w:tab w:val="left" w:pos="6804"/>
          <w:tab w:val="left" w:pos="9072"/>
          <w:tab w:val="left" w:pos="11340"/>
          <w:tab w:val="left" w:pos="13608"/>
          <w:tab w:val="left" w:pos="15876"/>
        </w:tabs>
        <w:ind w:right="1870"/>
        <w:rPr>
          <w:sz w:val="22"/>
          <w:szCs w:val="22"/>
          <w:lang w:eastAsia="x-none"/>
        </w:rPr>
      </w:pPr>
    </w:p>
    <w:p w14:paraId="1244377A" w14:textId="3C565127" w:rsidR="00CE0999" w:rsidRDefault="00CE0999" w:rsidP="0075760F">
      <w:pPr>
        <w:pStyle w:val="Normal"/>
        <w:tabs>
          <w:tab w:val="left" w:pos="2268"/>
          <w:tab w:val="left" w:pos="4536"/>
          <w:tab w:val="left" w:pos="6804"/>
          <w:tab w:val="left" w:pos="9072"/>
          <w:tab w:val="left" w:pos="11340"/>
          <w:tab w:val="left" w:pos="13608"/>
          <w:tab w:val="left" w:pos="15876"/>
        </w:tabs>
        <w:ind w:right="1870"/>
        <w:rPr>
          <w:rFonts w:eastAsia="Times New Roman"/>
          <w:sz w:val="20"/>
          <w:szCs w:val="20"/>
        </w:rPr>
      </w:pPr>
      <w:r>
        <w:rPr>
          <w:sz w:val="20"/>
          <w:szCs w:val="20"/>
        </w:rPr>
        <w:t>Équerres de fixation en aluminium, cales de rupture de pont thermique, profils porteurs en L ou en T (en aluminium) ; matériel d’ancrage et d’assemblage compris.</w:t>
      </w:r>
    </w:p>
    <w:p w14:paraId="5E110614" w14:textId="5968FC98" w:rsidR="00CE0999" w:rsidRDefault="00CE0999" w:rsidP="0075760F">
      <w:pPr>
        <w:pStyle w:val="Normal"/>
        <w:tabs>
          <w:tab w:val="left" w:pos="2268"/>
          <w:tab w:val="left" w:pos="4536"/>
          <w:tab w:val="left" w:pos="6804"/>
          <w:tab w:val="left" w:pos="9072"/>
          <w:tab w:val="left" w:pos="11340"/>
          <w:tab w:val="left" w:pos="13608"/>
          <w:tab w:val="left" w:pos="15876"/>
        </w:tabs>
        <w:ind w:right="1870"/>
        <w:rPr>
          <w:rFonts w:eastAsia="Times New Roman"/>
          <w:sz w:val="20"/>
          <w:szCs w:val="20"/>
        </w:rPr>
      </w:pPr>
      <w:r>
        <w:rPr>
          <w:sz w:val="20"/>
          <w:szCs w:val="20"/>
        </w:rPr>
        <w:t>Orientation des profils porteurs : verticale / horizontale</w:t>
      </w:r>
    </w:p>
    <w:p w14:paraId="4E232766" w14:textId="512B2B9C" w:rsidR="00CE0999" w:rsidRDefault="00CE0999" w:rsidP="0075760F">
      <w:pPr>
        <w:pStyle w:val="Normal"/>
        <w:tabs>
          <w:tab w:val="left" w:pos="2268"/>
          <w:tab w:val="left" w:pos="4536"/>
          <w:tab w:val="left" w:pos="6804"/>
          <w:tab w:val="left" w:pos="9072"/>
          <w:tab w:val="left" w:pos="11340"/>
          <w:tab w:val="left" w:pos="13608"/>
          <w:tab w:val="left" w:pos="15876"/>
        </w:tabs>
        <w:ind w:right="1870"/>
        <w:rPr>
          <w:sz w:val="20"/>
          <w:szCs w:val="20"/>
        </w:rPr>
      </w:pPr>
      <w:r>
        <w:rPr>
          <w:sz w:val="20"/>
          <w:szCs w:val="20"/>
        </w:rPr>
        <w:t>Système proposé : ……</w:t>
      </w:r>
    </w:p>
    <w:p w14:paraId="75A0CB9E"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34B0530D"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67257E85" w14:textId="5993576E" w:rsidR="00CE0999" w:rsidRDefault="00CE0999" w:rsidP="0075760F">
      <w:pPr>
        <w:pStyle w:val="Normal"/>
        <w:tabs>
          <w:tab w:val="left" w:pos="4025"/>
          <w:tab w:val="left" w:pos="10206"/>
          <w:tab w:val="left" w:pos="11340"/>
          <w:tab w:val="left" w:pos="12474"/>
          <w:tab w:val="left" w:pos="13608"/>
          <w:tab w:val="left" w:pos="14742"/>
          <w:tab w:val="left" w:pos="15876"/>
        </w:tabs>
        <w:ind w:right="1870"/>
        <w:rPr>
          <w:sz w:val="20"/>
          <w:szCs w:val="20"/>
        </w:rPr>
      </w:pPr>
      <w:r>
        <w:rPr>
          <w:b/>
          <w:bCs/>
          <w:sz w:val="20"/>
          <w:szCs w:val="20"/>
        </w:rPr>
        <w:t>0,000 m²</w:t>
      </w:r>
      <w:r>
        <w:rPr>
          <w:sz w:val="20"/>
          <w:szCs w:val="20"/>
        </w:rPr>
        <w:tab/>
        <w:t>PU _____________  PT _____________</w:t>
      </w:r>
    </w:p>
    <w:p w14:paraId="6B6EEDDD"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19A836D1"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2"/>
          <w:szCs w:val="22"/>
          <w:lang w:eastAsia="x-none"/>
        </w:rPr>
      </w:pPr>
    </w:p>
    <w:p w14:paraId="22AE6DBF"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b/>
          <w:bCs/>
          <w:sz w:val="20"/>
          <w:szCs w:val="20"/>
        </w:rPr>
      </w:pPr>
      <w:r>
        <w:rPr>
          <w:b/>
          <w:bCs/>
          <w:sz w:val="20"/>
          <w:szCs w:val="20"/>
        </w:rPr>
        <w:t>02.01.6 Sous-construction en aluminium (double épaisseur)</w:t>
      </w:r>
    </w:p>
    <w:p w14:paraId="51E5397B" w14:textId="654BA965" w:rsidR="00CE0999" w:rsidRDefault="00CE0999" w:rsidP="0075760F">
      <w:pPr>
        <w:pStyle w:val="Normal"/>
        <w:tabs>
          <w:tab w:val="left" w:pos="2268"/>
          <w:tab w:val="left" w:pos="4536"/>
          <w:tab w:val="left" w:pos="6804"/>
          <w:tab w:val="left" w:pos="9072"/>
          <w:tab w:val="left" w:pos="11340"/>
          <w:tab w:val="left" w:pos="13608"/>
          <w:tab w:val="left" w:pos="15876"/>
        </w:tabs>
        <w:ind w:right="1870"/>
        <w:rPr>
          <w:sz w:val="22"/>
          <w:szCs w:val="22"/>
        </w:rPr>
      </w:pPr>
      <w:r>
        <w:rPr>
          <w:sz w:val="20"/>
          <w:szCs w:val="20"/>
        </w:rPr>
        <w:t>Livraison et pose d’une sous-construction réglable en aluminium pour façades ventilées ; alignée et verticale, conformément aux détails de mise en œuvre et en respect des exigences statiques. Pour l’entraxe des profils porteurs, il faudra tenir compte des espacements autorisés pour les fixations des panneaux d’habillage de façade PREFA.</w:t>
      </w:r>
      <w:r>
        <w:rPr>
          <w:color w:val="000000"/>
          <w:sz w:val="20"/>
          <w:szCs w:val="20"/>
        </w:rPr>
        <w:t xml:space="preserve"> Le prix unitaire devra comprendre et couvrir l’ensemble des découpes, des encoches, des constructions complémentaires (lorsque celles-ci sont requises) pour les angles rentrants et sortants, les linteaux de fenêtre, les embrasures, etc., ainsi que le matériel de fixation.</w:t>
      </w:r>
    </w:p>
    <w:p w14:paraId="61DAF2C5" w14:textId="77777777" w:rsidR="00CE0999" w:rsidRDefault="00CE0999" w:rsidP="0075760F">
      <w:pPr>
        <w:pStyle w:val="Normal"/>
        <w:tabs>
          <w:tab w:val="left" w:pos="2268"/>
          <w:tab w:val="left" w:pos="4536"/>
          <w:tab w:val="left" w:pos="6804"/>
          <w:tab w:val="left" w:pos="9072"/>
          <w:tab w:val="left" w:pos="11340"/>
          <w:tab w:val="left" w:pos="13608"/>
          <w:tab w:val="left" w:pos="15876"/>
        </w:tabs>
        <w:ind w:right="1870"/>
        <w:rPr>
          <w:sz w:val="22"/>
          <w:szCs w:val="22"/>
          <w:lang w:eastAsia="x-none"/>
        </w:rPr>
      </w:pPr>
    </w:p>
    <w:p w14:paraId="4C71BDD7" w14:textId="3F9CE3FC" w:rsidR="00CE0999" w:rsidRDefault="00CE0999" w:rsidP="0075760F">
      <w:pPr>
        <w:pStyle w:val="Normal"/>
        <w:tabs>
          <w:tab w:val="left" w:pos="2268"/>
          <w:tab w:val="left" w:pos="4536"/>
          <w:tab w:val="left" w:pos="6804"/>
          <w:tab w:val="left" w:pos="9072"/>
          <w:tab w:val="left" w:pos="11340"/>
          <w:tab w:val="left" w:pos="13608"/>
          <w:tab w:val="left" w:pos="15876"/>
        </w:tabs>
        <w:ind w:right="1870"/>
        <w:rPr>
          <w:rFonts w:eastAsia="Times New Roman"/>
          <w:sz w:val="20"/>
          <w:szCs w:val="20"/>
        </w:rPr>
      </w:pPr>
      <w:r>
        <w:rPr>
          <w:sz w:val="20"/>
          <w:szCs w:val="20"/>
        </w:rPr>
        <w:t>Équerres de fixation en aluminium, cales de rupture de pont thermique, profils porteurs horizontaux en L ou en T et profils perforés verticaux oméga ou en Z ; matériel d’ancrage et d’assemblage compris.</w:t>
      </w:r>
    </w:p>
    <w:p w14:paraId="428CB52D" w14:textId="7C82918C" w:rsidR="00CE0999" w:rsidRDefault="00CE0999" w:rsidP="0075760F">
      <w:pPr>
        <w:pStyle w:val="Normal"/>
        <w:tabs>
          <w:tab w:val="left" w:pos="2268"/>
          <w:tab w:val="left" w:pos="4536"/>
          <w:tab w:val="left" w:pos="6804"/>
          <w:tab w:val="left" w:pos="9072"/>
          <w:tab w:val="left" w:pos="11340"/>
          <w:tab w:val="left" w:pos="13608"/>
          <w:tab w:val="left" w:pos="15876"/>
        </w:tabs>
        <w:ind w:right="1870"/>
        <w:rPr>
          <w:rFonts w:eastAsia="Times New Roman"/>
          <w:sz w:val="20"/>
          <w:szCs w:val="20"/>
        </w:rPr>
      </w:pPr>
      <w:r>
        <w:rPr>
          <w:sz w:val="20"/>
          <w:szCs w:val="20"/>
        </w:rPr>
        <w:t>Orientation des profils porteurs : verticale / horizontale</w:t>
      </w:r>
    </w:p>
    <w:p w14:paraId="720DF4D5"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rFonts w:eastAsia="Times New Roman"/>
          <w:sz w:val="20"/>
          <w:szCs w:val="20"/>
        </w:rPr>
      </w:pPr>
      <w:r>
        <w:rPr>
          <w:sz w:val="20"/>
          <w:szCs w:val="20"/>
        </w:rPr>
        <w:t>Système proposé : ……</w:t>
      </w:r>
    </w:p>
    <w:p w14:paraId="1C76744F"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rFonts w:eastAsia="Times New Roman"/>
          <w:sz w:val="20"/>
          <w:szCs w:val="20"/>
          <w:lang w:eastAsia="x-none"/>
        </w:rPr>
      </w:pPr>
    </w:p>
    <w:p w14:paraId="047BD2B8" w14:textId="5669C27A" w:rsidR="00CE0999" w:rsidRDefault="00CE0999" w:rsidP="0075760F">
      <w:pPr>
        <w:pStyle w:val="Normal"/>
        <w:tabs>
          <w:tab w:val="left" w:pos="4025"/>
          <w:tab w:val="left" w:pos="10206"/>
          <w:tab w:val="left" w:pos="11340"/>
          <w:tab w:val="left" w:pos="12474"/>
          <w:tab w:val="left" w:pos="13608"/>
          <w:tab w:val="left" w:pos="14742"/>
          <w:tab w:val="left" w:pos="15876"/>
        </w:tabs>
        <w:ind w:right="1870"/>
        <w:rPr>
          <w:sz w:val="20"/>
          <w:szCs w:val="20"/>
        </w:rPr>
      </w:pPr>
      <w:r>
        <w:rPr>
          <w:b/>
          <w:bCs/>
          <w:sz w:val="20"/>
          <w:szCs w:val="20"/>
        </w:rPr>
        <w:t>0,000 m²</w:t>
      </w:r>
      <w:r>
        <w:rPr>
          <w:sz w:val="20"/>
          <w:szCs w:val="20"/>
        </w:rPr>
        <w:tab/>
        <w:t>PU _____________  PT _____________</w:t>
      </w:r>
    </w:p>
    <w:p w14:paraId="0758C7F4"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73FB9987"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2"/>
          <w:szCs w:val="22"/>
          <w:lang w:eastAsia="x-none"/>
        </w:rPr>
      </w:pPr>
    </w:p>
    <w:p w14:paraId="5C9E904E"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b/>
          <w:bCs/>
          <w:sz w:val="20"/>
          <w:szCs w:val="20"/>
        </w:rPr>
      </w:pPr>
      <w:r>
        <w:rPr>
          <w:b/>
          <w:bCs/>
          <w:sz w:val="20"/>
          <w:szCs w:val="20"/>
        </w:rPr>
        <w:t>02.01.7 Sous-construction en bois et aluminium</w:t>
      </w:r>
    </w:p>
    <w:p w14:paraId="64752E2D" w14:textId="163DD199" w:rsidR="00CE0999" w:rsidRDefault="00CE0999" w:rsidP="0075760F">
      <w:pPr>
        <w:pStyle w:val="Normal"/>
        <w:ind w:right="1870"/>
        <w:rPr>
          <w:sz w:val="22"/>
          <w:szCs w:val="22"/>
        </w:rPr>
      </w:pPr>
      <w:r>
        <w:rPr>
          <w:sz w:val="20"/>
          <w:szCs w:val="20"/>
        </w:rPr>
        <w:t>Livraison et pose d’une sous-construction réglable en bois et aluminium pour façades ventilées ; alignée et verticale, conformément aux détails de mise en œuvre et en respect des exigences statiques. Pour l’entraxe des profils porteurs, il faudra tenir compte des espacements autorisés pour les fixations des panneaux d’habillage de façade PREFA.</w:t>
      </w:r>
      <w:r>
        <w:rPr>
          <w:color w:val="000000"/>
          <w:sz w:val="20"/>
          <w:szCs w:val="20"/>
        </w:rPr>
        <w:t xml:space="preserve"> Le prix unitaire devra comprendre et couvrir l’ensemble des découpes, des encoches, des constructions complémentaires (lorsque celles-ci sont requises) pour les angles rentrants et sortants, les linteaux de fenêtre, les embrasures, etc., ainsi que le matériel de fixation.</w:t>
      </w:r>
    </w:p>
    <w:p w14:paraId="7E796842" w14:textId="77777777" w:rsidR="00CE0999" w:rsidRDefault="00CE0999" w:rsidP="0075760F">
      <w:pPr>
        <w:widowControl w:val="0"/>
        <w:ind w:right="1870"/>
        <w:rPr>
          <w:rFonts w:ascii="Arial" w:hAnsi="Arial" w:cs="Arial"/>
          <w:lang w:eastAsia="x-none"/>
        </w:rPr>
      </w:pPr>
    </w:p>
    <w:p w14:paraId="5F5452A9" w14:textId="235B2296" w:rsidR="00CE0999" w:rsidRDefault="00CE0999" w:rsidP="0075760F">
      <w:pPr>
        <w:widowControl w:val="0"/>
        <w:ind w:right="1870"/>
        <w:rPr>
          <w:rFonts w:ascii="Arial" w:eastAsia="Times New Roman" w:hAnsi="Arial" w:cs="Arial"/>
          <w:sz w:val="20"/>
          <w:szCs w:val="20"/>
        </w:rPr>
      </w:pPr>
      <w:r>
        <w:rPr>
          <w:rFonts w:ascii="Arial" w:hAnsi="Arial"/>
          <w:sz w:val="20"/>
          <w:szCs w:val="20"/>
        </w:rPr>
        <w:t>Équerres de fixation en aluminium, cales de rupture de pont thermique, bois à entures multiples (bois jointé) ; matériel d’ancrage et d’assemblage compris.</w:t>
      </w:r>
    </w:p>
    <w:p w14:paraId="51A4925F"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sz w:val="20"/>
          <w:szCs w:val="20"/>
        </w:rPr>
      </w:pPr>
      <w:r>
        <w:rPr>
          <w:sz w:val="20"/>
          <w:szCs w:val="20"/>
        </w:rPr>
        <w:t>Système proposé : ……</w:t>
      </w:r>
    </w:p>
    <w:p w14:paraId="31901FFA"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4F502B4A" w14:textId="41976CB6" w:rsidR="00CE0999" w:rsidRDefault="00CE0999" w:rsidP="0075760F">
      <w:pPr>
        <w:pStyle w:val="Normal"/>
        <w:tabs>
          <w:tab w:val="left" w:pos="4025"/>
          <w:tab w:val="left" w:pos="10206"/>
          <w:tab w:val="left" w:pos="11340"/>
          <w:tab w:val="left" w:pos="12474"/>
          <w:tab w:val="left" w:pos="13608"/>
          <w:tab w:val="left" w:pos="14742"/>
          <w:tab w:val="left" w:pos="15876"/>
        </w:tabs>
        <w:ind w:right="1870"/>
        <w:rPr>
          <w:sz w:val="20"/>
          <w:szCs w:val="20"/>
        </w:rPr>
      </w:pPr>
      <w:r>
        <w:rPr>
          <w:b/>
          <w:bCs/>
          <w:sz w:val="20"/>
          <w:szCs w:val="20"/>
        </w:rPr>
        <w:t>0,000 m²</w:t>
      </w:r>
      <w:r>
        <w:rPr>
          <w:sz w:val="20"/>
          <w:szCs w:val="20"/>
        </w:rPr>
        <w:tab/>
        <w:t>PU _____________  PT _____________</w:t>
      </w:r>
    </w:p>
    <w:p w14:paraId="01278F05"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65A65415"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2"/>
          <w:szCs w:val="22"/>
          <w:lang w:eastAsia="x-none"/>
        </w:rPr>
      </w:pPr>
    </w:p>
    <w:p w14:paraId="1B1EC4CC"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b/>
          <w:bCs/>
          <w:sz w:val="20"/>
          <w:szCs w:val="20"/>
        </w:rPr>
      </w:pPr>
      <w:r>
        <w:rPr>
          <w:b/>
          <w:bCs/>
          <w:sz w:val="20"/>
          <w:szCs w:val="20"/>
        </w:rPr>
        <w:br w:type="page"/>
      </w:r>
      <w:r>
        <w:rPr>
          <w:b/>
          <w:bCs/>
          <w:sz w:val="20"/>
          <w:szCs w:val="20"/>
        </w:rPr>
        <w:lastRenderedPageBreak/>
        <w:t>02.01.8 Sous-construction en bois</w:t>
      </w:r>
    </w:p>
    <w:p w14:paraId="7ABF5166" w14:textId="38F49C59" w:rsidR="00CE0999" w:rsidRDefault="00CE0999" w:rsidP="0075760F">
      <w:pPr>
        <w:pStyle w:val="Normal"/>
        <w:ind w:right="1870"/>
        <w:rPr>
          <w:sz w:val="22"/>
          <w:szCs w:val="22"/>
        </w:rPr>
      </w:pPr>
      <w:r>
        <w:rPr>
          <w:sz w:val="20"/>
          <w:szCs w:val="20"/>
        </w:rPr>
        <w:t>Livraison et pose d’une sous-construction en bois pour façades ventilées ; alignée et verticale, conformément aux détails de mise en œuvre et en respect des exigences statiques. Pour l’entraxe des profils porteurs, il faudra tenir compte des espacements autorisés pour les fixations des panneaux d’habillage de façade PREFA.</w:t>
      </w:r>
      <w:r>
        <w:rPr>
          <w:color w:val="000000"/>
          <w:sz w:val="20"/>
          <w:szCs w:val="20"/>
        </w:rPr>
        <w:t xml:space="preserve"> Le prix unitaire devra comprendre et couvrir l’ensemble des découpes, des encoches, des constructions complémentaires (lorsque celles-ci sont requises) pour les angles rentrants et sortants, les linteaux de fenêtre, les embrasures, etc., ainsi que le matériel de fixation.</w:t>
      </w:r>
    </w:p>
    <w:p w14:paraId="18A2B642" w14:textId="77777777" w:rsidR="00CE0999" w:rsidRDefault="00CE0999" w:rsidP="0075760F">
      <w:pPr>
        <w:widowControl w:val="0"/>
        <w:ind w:right="1870"/>
        <w:rPr>
          <w:rFonts w:ascii="Arial" w:hAnsi="Arial" w:cs="Arial"/>
          <w:lang w:eastAsia="x-none"/>
        </w:rPr>
      </w:pPr>
    </w:p>
    <w:p w14:paraId="3536D3B9" w14:textId="77777777" w:rsidR="00CE0999" w:rsidRDefault="00CE0999" w:rsidP="0075760F">
      <w:pPr>
        <w:widowControl w:val="0"/>
        <w:ind w:right="1870"/>
        <w:rPr>
          <w:rFonts w:ascii="Arial" w:eastAsia="Times New Roman" w:hAnsi="Arial" w:cs="Arial"/>
          <w:sz w:val="20"/>
          <w:szCs w:val="20"/>
        </w:rPr>
      </w:pPr>
      <w:r>
        <w:rPr>
          <w:rFonts w:ascii="Arial" w:hAnsi="Arial"/>
          <w:sz w:val="20"/>
          <w:szCs w:val="20"/>
        </w:rPr>
        <w:t>Deux couches (lattage et contre-lattage) en bois jointé (bois à entures multiples) ; cales de rupture de pont thermique ; matériel d’ancrage et d’assemblage compris.</w:t>
      </w:r>
    </w:p>
    <w:p w14:paraId="249ED989"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sz w:val="20"/>
          <w:szCs w:val="20"/>
        </w:rPr>
      </w:pPr>
      <w:r>
        <w:rPr>
          <w:sz w:val="20"/>
          <w:szCs w:val="20"/>
        </w:rPr>
        <w:t>Système proposé : ……</w:t>
      </w:r>
    </w:p>
    <w:p w14:paraId="7D0C2931"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510BF8C8" w14:textId="4B0A42AB" w:rsidR="00CE0999" w:rsidRDefault="00CE0999" w:rsidP="0075760F">
      <w:pPr>
        <w:pStyle w:val="Normal"/>
        <w:tabs>
          <w:tab w:val="left" w:pos="4025"/>
          <w:tab w:val="left" w:pos="10206"/>
          <w:tab w:val="left" w:pos="11340"/>
          <w:tab w:val="left" w:pos="12474"/>
          <w:tab w:val="left" w:pos="13608"/>
          <w:tab w:val="left" w:pos="14742"/>
          <w:tab w:val="left" w:pos="15876"/>
        </w:tabs>
        <w:ind w:right="1870"/>
        <w:rPr>
          <w:sz w:val="20"/>
          <w:szCs w:val="20"/>
        </w:rPr>
      </w:pPr>
      <w:r>
        <w:rPr>
          <w:b/>
          <w:bCs/>
          <w:sz w:val="20"/>
          <w:szCs w:val="20"/>
        </w:rPr>
        <w:t>0,000 m²</w:t>
      </w:r>
      <w:r>
        <w:rPr>
          <w:sz w:val="20"/>
          <w:szCs w:val="20"/>
        </w:rPr>
        <w:tab/>
        <w:t>PU _____________  PT _____________</w:t>
      </w:r>
    </w:p>
    <w:p w14:paraId="5695477E"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37E48F01"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2"/>
          <w:szCs w:val="22"/>
          <w:lang w:eastAsia="x-none"/>
        </w:rPr>
      </w:pPr>
    </w:p>
    <w:p w14:paraId="2E957AE6"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rFonts w:eastAsia="Times New Roman"/>
          <w:b/>
          <w:bCs/>
          <w:sz w:val="20"/>
          <w:szCs w:val="20"/>
        </w:rPr>
      </w:pPr>
      <w:r>
        <w:rPr>
          <w:b/>
          <w:bCs/>
          <w:sz w:val="20"/>
          <w:szCs w:val="20"/>
        </w:rPr>
        <w:t>02.01.9 Supplément appliqué à la sous-construction pour la sous-face</w:t>
      </w:r>
    </w:p>
    <w:p w14:paraId="748D9933"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rFonts w:eastAsia="Times New Roman"/>
          <w:sz w:val="20"/>
          <w:szCs w:val="20"/>
        </w:rPr>
      </w:pPr>
      <w:r>
        <w:rPr>
          <w:sz w:val="20"/>
          <w:szCs w:val="20"/>
        </w:rPr>
        <w:t>Supplément pour sous-face. Espacement par rapport à la sous-construction : max. 500 mm ; fixation mécanique (vis / rivet).</w:t>
      </w:r>
    </w:p>
    <w:p w14:paraId="773B25DF"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rFonts w:eastAsia="Times New Roman"/>
          <w:sz w:val="20"/>
          <w:szCs w:val="20"/>
          <w:lang w:eastAsia="x-none"/>
        </w:rPr>
      </w:pPr>
    </w:p>
    <w:p w14:paraId="736C7E61" w14:textId="6A98CE26" w:rsidR="00CE0999" w:rsidRDefault="00CE0999" w:rsidP="0075760F">
      <w:pPr>
        <w:pStyle w:val="Normal"/>
        <w:tabs>
          <w:tab w:val="left" w:pos="4025"/>
          <w:tab w:val="left" w:pos="10206"/>
          <w:tab w:val="left" w:pos="11340"/>
          <w:tab w:val="left" w:pos="12474"/>
          <w:tab w:val="left" w:pos="13608"/>
          <w:tab w:val="left" w:pos="14742"/>
          <w:tab w:val="left" w:pos="15876"/>
        </w:tabs>
        <w:ind w:right="1870"/>
        <w:rPr>
          <w:sz w:val="20"/>
          <w:szCs w:val="20"/>
        </w:rPr>
      </w:pPr>
      <w:r>
        <w:rPr>
          <w:b/>
          <w:bCs/>
          <w:sz w:val="20"/>
          <w:szCs w:val="20"/>
        </w:rPr>
        <w:t>0,000 m²</w:t>
      </w:r>
      <w:r>
        <w:rPr>
          <w:sz w:val="20"/>
          <w:szCs w:val="20"/>
        </w:rPr>
        <w:tab/>
        <w:t>PU _____________  PT _____________</w:t>
      </w:r>
    </w:p>
    <w:p w14:paraId="3328CF07"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3F9B127D"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2"/>
          <w:szCs w:val="22"/>
          <w:lang w:eastAsia="x-none"/>
        </w:rPr>
      </w:pPr>
    </w:p>
    <w:p w14:paraId="0128C6E2" w14:textId="77777777" w:rsidR="004A0473" w:rsidRDefault="00CE0999" w:rsidP="0075760F">
      <w:pPr>
        <w:pStyle w:val="Normal"/>
        <w:tabs>
          <w:tab w:val="left" w:pos="4025"/>
          <w:tab w:val="left" w:pos="10206"/>
          <w:tab w:val="left" w:pos="11340"/>
          <w:tab w:val="left" w:pos="12474"/>
          <w:tab w:val="left" w:pos="13608"/>
          <w:tab w:val="left" w:pos="14742"/>
          <w:tab w:val="left" w:pos="15876"/>
        </w:tabs>
        <w:ind w:right="1870"/>
        <w:rPr>
          <w:rFonts w:eastAsia="Times New Roman"/>
          <w:b/>
          <w:bCs/>
          <w:sz w:val="20"/>
          <w:szCs w:val="20"/>
        </w:rPr>
      </w:pPr>
      <w:r>
        <w:rPr>
          <w:b/>
          <w:bCs/>
          <w:sz w:val="20"/>
          <w:szCs w:val="20"/>
        </w:rPr>
        <w:t>02.01.10 Équerre en acier positionnée au niveau des linteaux de fenêtre</w:t>
      </w:r>
    </w:p>
    <w:p w14:paraId="11B64BB2" w14:textId="3B21222C" w:rsidR="00CE0999" w:rsidRDefault="00CE0999" w:rsidP="0075760F">
      <w:pPr>
        <w:pStyle w:val="Normal"/>
        <w:tabs>
          <w:tab w:val="left" w:pos="2268"/>
          <w:tab w:val="left" w:pos="4536"/>
          <w:tab w:val="left" w:pos="6804"/>
          <w:tab w:val="left" w:pos="9072"/>
          <w:tab w:val="left" w:pos="11340"/>
          <w:tab w:val="left" w:pos="13608"/>
          <w:tab w:val="left" w:pos="15876"/>
        </w:tabs>
        <w:ind w:right="1870"/>
        <w:rPr>
          <w:sz w:val="22"/>
          <w:szCs w:val="22"/>
        </w:rPr>
      </w:pPr>
      <w:r>
        <w:rPr>
          <w:color w:val="000000"/>
          <w:sz w:val="20"/>
          <w:szCs w:val="20"/>
        </w:rPr>
        <w:t xml:space="preserve">Livraison et pose d’équerres en acier installées au niveau des linteaux de fenêtre ; </w:t>
      </w:r>
      <w:r>
        <w:rPr>
          <w:sz w:val="20"/>
          <w:szCs w:val="20"/>
        </w:rPr>
        <w:t>ajustage et matériel de fixation inclus.</w:t>
      </w:r>
    </w:p>
    <w:p w14:paraId="1982AFDA" w14:textId="77777777" w:rsidR="00CE0999" w:rsidRDefault="00CE0999" w:rsidP="0075760F">
      <w:pPr>
        <w:pStyle w:val="Normal"/>
        <w:tabs>
          <w:tab w:val="left" w:pos="2268"/>
          <w:tab w:val="left" w:pos="4536"/>
          <w:tab w:val="left" w:pos="6804"/>
          <w:tab w:val="left" w:pos="9072"/>
          <w:tab w:val="left" w:pos="11340"/>
          <w:tab w:val="left" w:pos="13608"/>
          <w:tab w:val="left" w:pos="15876"/>
        </w:tabs>
        <w:ind w:right="1870"/>
        <w:rPr>
          <w:color w:val="000000"/>
          <w:sz w:val="22"/>
          <w:szCs w:val="22"/>
          <w:lang w:eastAsia="x-none"/>
        </w:rPr>
      </w:pPr>
    </w:p>
    <w:p w14:paraId="45A0FCE9" w14:textId="77777777" w:rsidR="00CE0999" w:rsidRDefault="00CE0999" w:rsidP="0075760F">
      <w:pPr>
        <w:pStyle w:val="Normal"/>
        <w:tabs>
          <w:tab w:val="left" w:pos="2268"/>
          <w:tab w:val="left" w:pos="4536"/>
          <w:tab w:val="left" w:pos="6804"/>
          <w:tab w:val="left" w:pos="9072"/>
          <w:tab w:val="left" w:pos="11340"/>
          <w:tab w:val="left" w:pos="13608"/>
          <w:tab w:val="left" w:pos="15876"/>
        </w:tabs>
        <w:ind w:right="1870"/>
        <w:rPr>
          <w:rFonts w:eastAsia="Times New Roman"/>
          <w:color w:val="000000"/>
          <w:sz w:val="20"/>
          <w:szCs w:val="20"/>
        </w:rPr>
      </w:pPr>
      <w:r>
        <w:rPr>
          <w:color w:val="000000"/>
          <w:sz w:val="20"/>
          <w:szCs w:val="20"/>
        </w:rPr>
        <w:t>Qualité du matériau : acier galvanisé</w:t>
      </w:r>
    </w:p>
    <w:p w14:paraId="4C1351C2" w14:textId="0760FBA5" w:rsidR="00CE0999" w:rsidRDefault="00CE0999" w:rsidP="0075760F">
      <w:pPr>
        <w:pStyle w:val="Normal"/>
        <w:tabs>
          <w:tab w:val="left" w:pos="2268"/>
          <w:tab w:val="left" w:pos="4536"/>
          <w:tab w:val="left" w:pos="6804"/>
          <w:tab w:val="left" w:pos="9072"/>
          <w:tab w:val="left" w:pos="11340"/>
          <w:tab w:val="left" w:pos="13608"/>
          <w:tab w:val="left" w:pos="15876"/>
        </w:tabs>
        <w:ind w:right="1870"/>
        <w:rPr>
          <w:rFonts w:eastAsia="Times New Roman"/>
          <w:color w:val="000000"/>
          <w:sz w:val="20"/>
          <w:szCs w:val="20"/>
        </w:rPr>
      </w:pPr>
      <w:r>
        <w:rPr>
          <w:color w:val="000000"/>
          <w:sz w:val="20"/>
          <w:szCs w:val="20"/>
        </w:rPr>
        <w:t>Épaisseur du matériau : 0,8 mm</w:t>
      </w:r>
    </w:p>
    <w:p w14:paraId="1C345486" w14:textId="3176CE1A" w:rsidR="00CE0999" w:rsidRDefault="00CE0999" w:rsidP="0075760F">
      <w:pPr>
        <w:pStyle w:val="Normal"/>
        <w:tabs>
          <w:tab w:val="left" w:pos="2268"/>
          <w:tab w:val="left" w:pos="4536"/>
          <w:tab w:val="left" w:pos="6804"/>
          <w:tab w:val="left" w:pos="9072"/>
          <w:tab w:val="left" w:pos="11340"/>
          <w:tab w:val="left" w:pos="13608"/>
          <w:tab w:val="left" w:pos="15876"/>
        </w:tabs>
        <w:ind w:right="1870"/>
        <w:rPr>
          <w:sz w:val="20"/>
          <w:szCs w:val="20"/>
        </w:rPr>
      </w:pPr>
      <w:r>
        <w:rPr>
          <w:sz w:val="20"/>
          <w:szCs w:val="20"/>
        </w:rPr>
        <w:t>Dimension de coupe : jusqu’à 200 mm</w:t>
      </w:r>
    </w:p>
    <w:p w14:paraId="1E9B5260" w14:textId="558BF504" w:rsidR="00CE0999" w:rsidRDefault="00CE0999" w:rsidP="0075760F">
      <w:pPr>
        <w:pStyle w:val="Normal"/>
        <w:tabs>
          <w:tab w:val="left" w:pos="2268"/>
          <w:tab w:val="left" w:pos="4536"/>
          <w:tab w:val="left" w:pos="6804"/>
          <w:tab w:val="left" w:pos="9072"/>
          <w:tab w:val="left" w:pos="11340"/>
          <w:tab w:val="left" w:pos="13608"/>
          <w:tab w:val="left" w:pos="15876"/>
        </w:tabs>
        <w:ind w:right="1870"/>
        <w:rPr>
          <w:sz w:val="20"/>
          <w:szCs w:val="20"/>
        </w:rPr>
      </w:pPr>
      <w:r>
        <w:rPr>
          <w:sz w:val="20"/>
          <w:szCs w:val="20"/>
        </w:rPr>
        <w:t>Pliure : jusqu’à 2 pc.</w:t>
      </w:r>
    </w:p>
    <w:p w14:paraId="146277DD"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209D0FC3"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796AF935" w14:textId="3E1E40D5" w:rsidR="00CE0999" w:rsidRDefault="00CE0999" w:rsidP="0075760F">
      <w:pPr>
        <w:pStyle w:val="Normal"/>
        <w:tabs>
          <w:tab w:val="left" w:pos="4025"/>
          <w:tab w:val="left" w:pos="10206"/>
          <w:tab w:val="left" w:pos="11340"/>
          <w:tab w:val="left" w:pos="12474"/>
          <w:tab w:val="left" w:pos="13608"/>
          <w:tab w:val="left" w:pos="14742"/>
          <w:tab w:val="left" w:pos="15876"/>
        </w:tabs>
        <w:ind w:right="1870"/>
        <w:rPr>
          <w:sz w:val="20"/>
          <w:szCs w:val="20"/>
        </w:rPr>
      </w:pPr>
      <w:r>
        <w:rPr>
          <w:b/>
          <w:bCs/>
          <w:sz w:val="20"/>
          <w:szCs w:val="20"/>
        </w:rPr>
        <w:t>0,000 m</w:t>
      </w:r>
      <w:r>
        <w:rPr>
          <w:sz w:val="20"/>
          <w:szCs w:val="20"/>
        </w:rPr>
        <w:tab/>
        <w:t>PU _____________  PT _____________</w:t>
      </w:r>
    </w:p>
    <w:p w14:paraId="44726CD7"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74C650C0"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jc w:val="right"/>
        <w:rPr>
          <w:sz w:val="22"/>
          <w:szCs w:val="22"/>
          <w:lang w:eastAsia="x-none"/>
        </w:rPr>
      </w:pPr>
    </w:p>
    <w:p w14:paraId="2F6604B7" w14:textId="065B008F" w:rsidR="00CE0999" w:rsidRDefault="006F4832" w:rsidP="0075760F">
      <w:pPr>
        <w:pStyle w:val="Normal"/>
        <w:tabs>
          <w:tab w:val="left" w:pos="4025"/>
          <w:tab w:val="left" w:pos="10206"/>
          <w:tab w:val="left" w:pos="11340"/>
          <w:tab w:val="left" w:pos="12474"/>
          <w:tab w:val="left" w:pos="13608"/>
          <w:tab w:val="left" w:pos="14742"/>
          <w:tab w:val="left" w:pos="15876"/>
        </w:tabs>
        <w:ind w:right="1870"/>
        <w:jc w:val="right"/>
        <w:rPr>
          <w:rFonts w:eastAsia="Times New Roman"/>
          <w:b/>
          <w:bCs/>
          <w:sz w:val="22"/>
          <w:szCs w:val="22"/>
        </w:rPr>
      </w:pPr>
      <w:r>
        <w:rPr>
          <w:b/>
          <w:bCs/>
          <w:sz w:val="22"/>
          <w:szCs w:val="22"/>
        </w:rPr>
        <w:t>Titre 02.01 Sous-construction pour habillages de façades  PT ____________</w:t>
      </w:r>
    </w:p>
    <w:p w14:paraId="77CFA915" w14:textId="3E5E72F6" w:rsidR="00CE0999" w:rsidRDefault="00CE0999" w:rsidP="0075760F">
      <w:pPr>
        <w:pStyle w:val="Normal"/>
        <w:tabs>
          <w:tab w:val="left" w:pos="4025"/>
          <w:tab w:val="left" w:pos="10206"/>
          <w:tab w:val="left" w:pos="11340"/>
          <w:tab w:val="left" w:pos="12474"/>
          <w:tab w:val="left" w:pos="13608"/>
          <w:tab w:val="left" w:pos="14742"/>
          <w:tab w:val="left" w:pos="15876"/>
        </w:tabs>
        <w:ind w:right="1870"/>
        <w:jc w:val="right"/>
        <w:rPr>
          <w:rFonts w:eastAsia="Times New Roman"/>
          <w:b/>
          <w:bCs/>
          <w:sz w:val="22"/>
          <w:szCs w:val="22"/>
        </w:rPr>
      </w:pPr>
      <w:r>
        <w:br w:type="page"/>
      </w:r>
      <w:r>
        <w:rPr>
          <w:b/>
          <w:bCs/>
          <w:sz w:val="22"/>
          <w:szCs w:val="22"/>
        </w:rPr>
        <w:lastRenderedPageBreak/>
        <w:t>  </w:t>
      </w:r>
    </w:p>
    <w:p w14:paraId="74968B34" w14:textId="77777777" w:rsidR="00CE0999" w:rsidRPr="00C8123B" w:rsidRDefault="00CE0999" w:rsidP="0075760F">
      <w:pPr>
        <w:pStyle w:val="Normal"/>
        <w:tabs>
          <w:tab w:val="left" w:pos="4025"/>
          <w:tab w:val="left" w:pos="10206"/>
          <w:tab w:val="left" w:pos="11340"/>
          <w:tab w:val="left" w:pos="12474"/>
          <w:tab w:val="left" w:pos="13608"/>
          <w:tab w:val="left" w:pos="14742"/>
          <w:tab w:val="left" w:pos="15876"/>
        </w:tabs>
        <w:ind w:right="1870"/>
        <w:rPr>
          <w:b/>
          <w:bCs/>
          <w:sz w:val="28"/>
          <w:szCs w:val="28"/>
        </w:rPr>
      </w:pPr>
      <w:r>
        <w:rPr>
          <w:b/>
          <w:bCs/>
          <w:sz w:val="28"/>
          <w:szCs w:val="28"/>
        </w:rPr>
        <w:t>Récapitulatif</w:t>
      </w:r>
    </w:p>
    <w:p w14:paraId="7714D9C5"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0"/>
          <w:szCs w:val="20"/>
          <w:lang w:eastAsia="x-none"/>
        </w:rPr>
      </w:pPr>
    </w:p>
    <w:p w14:paraId="143E85B2" w14:textId="77777777" w:rsidR="004A0473" w:rsidRDefault="006F4832" w:rsidP="0075760F">
      <w:pPr>
        <w:pStyle w:val="Normal"/>
        <w:tabs>
          <w:tab w:val="left" w:pos="4025"/>
          <w:tab w:val="left" w:pos="10206"/>
          <w:tab w:val="left" w:pos="11340"/>
          <w:tab w:val="left" w:pos="12474"/>
          <w:tab w:val="left" w:pos="13608"/>
          <w:tab w:val="left" w:pos="14742"/>
          <w:tab w:val="left" w:pos="15876"/>
        </w:tabs>
        <w:ind w:right="1870"/>
        <w:rPr>
          <w:rFonts w:eastAsia="Times New Roman"/>
          <w:sz w:val="22"/>
          <w:szCs w:val="22"/>
        </w:rPr>
      </w:pPr>
      <w:r>
        <w:rPr>
          <w:sz w:val="22"/>
          <w:szCs w:val="22"/>
        </w:rPr>
        <w:t>Titre 02.01 Sous-construction pour habillages de façades</w:t>
      </w:r>
    </w:p>
    <w:p w14:paraId="33A3CAA5" w14:textId="75F35CDD" w:rsidR="00CE0999" w:rsidRDefault="00CE0999" w:rsidP="0075760F">
      <w:pPr>
        <w:pStyle w:val="Normal"/>
        <w:tabs>
          <w:tab w:val="left" w:pos="4025"/>
          <w:tab w:val="left" w:pos="10206"/>
          <w:tab w:val="left" w:pos="11340"/>
          <w:tab w:val="left" w:pos="12474"/>
          <w:tab w:val="left" w:pos="13608"/>
          <w:tab w:val="left" w:pos="14742"/>
          <w:tab w:val="left" w:pos="15876"/>
        </w:tabs>
        <w:ind w:right="1870"/>
        <w:jc w:val="right"/>
        <w:rPr>
          <w:sz w:val="20"/>
          <w:szCs w:val="20"/>
        </w:rPr>
      </w:pPr>
      <w:r>
        <w:rPr>
          <w:sz w:val="20"/>
          <w:szCs w:val="20"/>
        </w:rPr>
        <w:t>PT _____________</w:t>
      </w:r>
    </w:p>
    <w:p w14:paraId="3D9BB76F" w14:textId="77777777" w:rsidR="004A0473" w:rsidRDefault="004A0473" w:rsidP="0075760F">
      <w:pPr>
        <w:pStyle w:val="Normal"/>
        <w:tabs>
          <w:tab w:val="left" w:pos="4025"/>
          <w:tab w:val="left" w:pos="10206"/>
          <w:tab w:val="left" w:pos="11340"/>
          <w:tab w:val="left" w:pos="12474"/>
          <w:tab w:val="left" w:pos="13608"/>
          <w:tab w:val="left" w:pos="14742"/>
          <w:tab w:val="left" w:pos="15876"/>
        </w:tabs>
        <w:ind w:right="1870"/>
        <w:rPr>
          <w:sz w:val="22"/>
          <w:szCs w:val="22"/>
          <w:lang w:eastAsia="x-none"/>
        </w:rPr>
      </w:pPr>
    </w:p>
    <w:p w14:paraId="33D0F4F5" w14:textId="77777777" w:rsidR="004A0473" w:rsidRDefault="006F4832" w:rsidP="0075760F">
      <w:pPr>
        <w:pStyle w:val="Normal"/>
        <w:tabs>
          <w:tab w:val="left" w:pos="4025"/>
          <w:tab w:val="left" w:pos="10206"/>
          <w:tab w:val="left" w:pos="11340"/>
          <w:tab w:val="left" w:pos="12474"/>
          <w:tab w:val="left" w:pos="13608"/>
          <w:tab w:val="left" w:pos="14742"/>
          <w:tab w:val="left" w:pos="15876"/>
        </w:tabs>
        <w:ind w:right="1870"/>
        <w:rPr>
          <w:b/>
          <w:bCs/>
        </w:rPr>
      </w:pPr>
      <w:r>
        <w:rPr>
          <w:b/>
          <w:bCs/>
        </w:rPr>
        <w:t>LV 02 Façades PREFA</w:t>
      </w:r>
    </w:p>
    <w:p w14:paraId="2A053F30" w14:textId="19D8F8E4" w:rsidR="00CE0999" w:rsidRDefault="00CE0999" w:rsidP="0075760F">
      <w:pPr>
        <w:pStyle w:val="Normal"/>
        <w:tabs>
          <w:tab w:val="left" w:pos="4025"/>
          <w:tab w:val="left" w:pos="10206"/>
          <w:tab w:val="left" w:pos="11340"/>
          <w:tab w:val="left" w:pos="12474"/>
          <w:tab w:val="left" w:pos="13608"/>
          <w:tab w:val="left" w:pos="14742"/>
          <w:tab w:val="left" w:pos="15876"/>
        </w:tabs>
        <w:ind w:right="1870"/>
        <w:jc w:val="right"/>
        <w:rPr>
          <w:b/>
          <w:bCs/>
        </w:rPr>
      </w:pPr>
      <w:r>
        <w:rPr>
          <w:b/>
          <w:bCs/>
        </w:rPr>
        <w:t>PT __________</w:t>
      </w:r>
    </w:p>
    <w:p w14:paraId="2655EF67" w14:textId="77777777" w:rsidR="00CE0999" w:rsidRDefault="00CE0999" w:rsidP="0075760F">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b/>
          <w:bCs/>
          <w:lang w:eastAsia="x-none"/>
        </w:rPr>
      </w:pPr>
    </w:p>
    <w:p w14:paraId="49CE0986" w14:textId="77777777" w:rsidR="00CE0999" w:rsidRPr="00324BF8" w:rsidRDefault="00CE0999" w:rsidP="0075760F"/>
    <w:p w14:paraId="60BFF541" w14:textId="77777777" w:rsidR="00CE0999" w:rsidRPr="00324BF8" w:rsidRDefault="00CE0999" w:rsidP="0075760F"/>
    <w:p w14:paraId="3F30A26B" w14:textId="77777777" w:rsidR="009D5B78" w:rsidRDefault="009D5B78"/>
    <w:sectPr w:rsidR="009D5B78" w:rsidSect="00D977D2">
      <w:headerReference w:type="even" r:id="rId7"/>
      <w:headerReference w:type="default" r:id="rId8"/>
      <w:footerReference w:type="even" r:id="rId9"/>
      <w:footerReference w:type="default" r:id="rId10"/>
      <w:headerReference w:type="first" r:id="rId11"/>
      <w:footerReference w:type="first" r:id="rId12"/>
      <w:pgSz w:w="11900" w:h="16840"/>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70AF4" w14:textId="77777777" w:rsidR="004439A6" w:rsidRDefault="004439A6" w:rsidP="00D977D2">
      <w:r>
        <w:separator/>
      </w:r>
    </w:p>
  </w:endnote>
  <w:endnote w:type="continuationSeparator" w:id="0">
    <w:p w14:paraId="551D51B1" w14:textId="77777777" w:rsidR="004439A6" w:rsidRDefault="004439A6" w:rsidP="00D97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32B25" w14:textId="77777777" w:rsidR="008162F7" w:rsidRDefault="008162F7">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B56C5" w14:textId="77777777" w:rsidR="004439A6" w:rsidRDefault="004439A6" w:rsidP="00D977D2">
    <w:pPr>
      <w:spacing w:after="200" w:line="276" w:lineRule="auto"/>
    </w:pPr>
  </w:p>
  <w:p w14:paraId="585CB42F" w14:textId="77777777" w:rsidR="004439A6" w:rsidRPr="00D977D2" w:rsidRDefault="004439A6" w:rsidP="0075760F">
    <w:pPr>
      <w:rPr>
        <w:rFonts w:asciiTheme="majorHAnsi" w:hAnsiTheme="majorHAnsi"/>
        <w:sz w:val="22"/>
        <w:szCs w:val="22"/>
      </w:rPr>
    </w:pPr>
    <w:r>
      <w:rPr>
        <w:rFonts w:asciiTheme="majorHAnsi" w:hAnsiTheme="majorHAnsi"/>
        <w:sz w:val="22"/>
        <w:szCs w:val="22"/>
      </w:rPr>
      <w:t>PREFA Aluminiumprodukte GmbH</w:t>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t xml:space="preserve">page </w:t>
    </w:r>
    <w:r w:rsidRPr="00D977D2">
      <w:rPr>
        <w:rFonts w:asciiTheme="majorHAnsi" w:hAnsiTheme="majorHAnsi"/>
        <w:sz w:val="22"/>
        <w:szCs w:val="22"/>
      </w:rPr>
      <w:fldChar w:fldCharType="begin"/>
    </w:r>
    <w:r w:rsidRPr="00D977D2">
      <w:rPr>
        <w:rFonts w:asciiTheme="majorHAnsi" w:hAnsiTheme="majorHAnsi"/>
        <w:sz w:val="22"/>
        <w:szCs w:val="22"/>
      </w:rPr>
      <w:instrText xml:space="preserve"> PAGE </w:instrText>
    </w:r>
    <w:r w:rsidRPr="00D977D2">
      <w:rPr>
        <w:rFonts w:asciiTheme="majorHAnsi" w:hAnsiTheme="majorHAnsi"/>
        <w:sz w:val="22"/>
        <w:szCs w:val="22"/>
      </w:rPr>
      <w:fldChar w:fldCharType="separate"/>
    </w:r>
    <w:r w:rsidR="008162F7">
      <w:rPr>
        <w:rFonts w:asciiTheme="majorHAnsi" w:hAnsiTheme="majorHAnsi"/>
        <w:noProof/>
        <w:sz w:val="22"/>
        <w:szCs w:val="22"/>
      </w:rPr>
      <w:t>1</w:t>
    </w:r>
    <w:r w:rsidRPr="00D977D2">
      <w:rPr>
        <w:rFonts w:asciiTheme="majorHAnsi" w:hAnsiTheme="majorHAnsi"/>
        <w:sz w:val="22"/>
        <w:szCs w:val="22"/>
      </w:rPr>
      <w:fldChar w:fldCharType="end"/>
    </w:r>
    <w:r>
      <w:rPr>
        <w:rFonts w:asciiTheme="majorHAnsi" w:hAnsiTheme="majorHAnsi"/>
        <w:sz w:val="22"/>
        <w:szCs w:val="22"/>
      </w:rPr>
      <w:t xml:space="preserve"> sur </w:t>
    </w:r>
    <w:r w:rsidRPr="00D977D2">
      <w:rPr>
        <w:rFonts w:asciiTheme="majorHAnsi" w:hAnsiTheme="majorHAnsi"/>
        <w:sz w:val="22"/>
        <w:szCs w:val="22"/>
      </w:rPr>
      <w:fldChar w:fldCharType="begin"/>
    </w:r>
    <w:r w:rsidRPr="00D977D2">
      <w:rPr>
        <w:rFonts w:asciiTheme="majorHAnsi" w:hAnsiTheme="majorHAnsi"/>
        <w:sz w:val="22"/>
        <w:szCs w:val="22"/>
      </w:rPr>
      <w:instrText xml:space="preserve"> NUMPAGES  </w:instrText>
    </w:r>
    <w:r w:rsidRPr="00D977D2">
      <w:rPr>
        <w:rFonts w:asciiTheme="majorHAnsi" w:hAnsiTheme="majorHAnsi"/>
        <w:sz w:val="22"/>
        <w:szCs w:val="22"/>
      </w:rPr>
      <w:fldChar w:fldCharType="separate"/>
    </w:r>
    <w:r w:rsidR="008162F7">
      <w:rPr>
        <w:rFonts w:asciiTheme="majorHAnsi" w:hAnsiTheme="majorHAnsi"/>
        <w:noProof/>
        <w:sz w:val="22"/>
        <w:szCs w:val="22"/>
      </w:rPr>
      <w:t>5</w:t>
    </w:r>
    <w:r w:rsidRPr="00D977D2">
      <w:rPr>
        <w:rFonts w:asciiTheme="majorHAnsi" w:hAnsiTheme="majorHAnsi"/>
        <w:sz w:val="22"/>
        <w:szCs w:val="22"/>
      </w:rPr>
      <w:fldChar w:fldCharType="end"/>
    </w:r>
  </w:p>
  <w:p w14:paraId="77794936" w14:textId="77777777" w:rsidR="004439A6" w:rsidRPr="00D977D2" w:rsidRDefault="004439A6" w:rsidP="0075760F">
    <w:pPr>
      <w:rPr>
        <w:rFonts w:asciiTheme="majorHAnsi" w:hAnsiTheme="majorHAnsi"/>
        <w:sz w:val="22"/>
        <w:szCs w:val="22"/>
      </w:rPr>
    </w:pPr>
    <w:r>
      <w:rPr>
        <w:rFonts w:asciiTheme="majorHAnsi" w:hAnsiTheme="majorHAnsi"/>
        <w:sz w:val="22"/>
        <w:szCs w:val="22"/>
      </w:rPr>
      <w:t>A-3182 Marktl/Lilienfeld</w:t>
    </w:r>
  </w:p>
  <w:p w14:paraId="02FA8A2B" w14:textId="77777777" w:rsidR="004439A6" w:rsidRPr="00A75A63" w:rsidRDefault="008162F7" w:rsidP="0075760F">
    <w:pPr>
      <w:pStyle w:val="Fuzeile"/>
    </w:pPr>
    <w:hyperlink r:id="rId1" w:history="1">
      <w:r w:rsidR="004439A6">
        <w:rPr>
          <w:rStyle w:val="Hyperlink"/>
        </w:rPr>
        <w:t>www.prefa.com</w:t>
      </w:r>
    </w:hyperlink>
    <w:r w:rsidR="004439A6">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D2969" w14:textId="77777777" w:rsidR="008162F7" w:rsidRDefault="008162F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3BA9D" w14:textId="77777777" w:rsidR="004439A6" w:rsidRDefault="004439A6" w:rsidP="00D977D2">
      <w:r>
        <w:separator/>
      </w:r>
    </w:p>
  </w:footnote>
  <w:footnote w:type="continuationSeparator" w:id="0">
    <w:p w14:paraId="577C80D5" w14:textId="77777777" w:rsidR="004439A6" w:rsidRDefault="004439A6" w:rsidP="00D977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2711C" w14:textId="77777777" w:rsidR="008162F7" w:rsidRDefault="008162F7">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AE08C" w14:textId="6286FBB8" w:rsidR="004439A6" w:rsidRDefault="004439A6" w:rsidP="0075760F">
    <w:pPr>
      <w:pStyle w:val="Kopfzeile"/>
      <w:jc w:val="right"/>
    </w:pPr>
    <w:r>
      <w:tab/>
    </w:r>
    <w:r w:rsidR="008162F7">
      <w:rPr>
        <w:noProof/>
        <w:lang w:val="de-DE" w:eastAsia="de-DE"/>
      </w:rPr>
      <w:drawing>
        <wp:inline distT="0" distB="0" distL="0" distR="0" wp14:anchorId="3722ABAD" wp14:editId="543A7AD4">
          <wp:extent cx="1838325" cy="342900"/>
          <wp:effectExtent l="0" t="0" r="9525" b="0"/>
          <wp:docPr id="1" name="Grafik 1" descr="PREFA Logo Claim einzeilig schwarz FRAN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EFA Logo Claim einzeilig schwarz FRAN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8325" cy="342900"/>
                  </a:xfrm>
                  <a:prstGeom prst="rect">
                    <a:avLst/>
                  </a:prstGeom>
                  <a:noFill/>
                  <a:ln>
                    <a:noFill/>
                  </a:ln>
                </pic:spPr>
              </pic:pic>
            </a:graphicData>
          </a:graphic>
        </wp:inline>
      </w:drawing>
    </w:r>
    <w:bookmarkStart w:id="0" w:name="_GoBack"/>
    <w:bookmarkEnd w:id="0"/>
  </w:p>
  <w:p w14:paraId="36D52C3B" w14:textId="77777777" w:rsidR="004439A6" w:rsidRDefault="004439A6">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55772" w14:textId="77777777" w:rsidR="008162F7" w:rsidRDefault="008162F7">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rPr>
        <w:rFonts w:ascii="Symbol" w:hAnsi="Symbol" w:cs="Symbol" w:hint="default"/>
        <w:b w:val="0"/>
        <w:bCs w:val="0"/>
        <w:i w:val="0"/>
        <w:iCs w:val="0"/>
        <w:strike w:val="0"/>
        <w:color w:val="000000"/>
        <w:sz w:val="20"/>
        <w:szCs w:val="20"/>
        <w:u w:val="none"/>
      </w:rPr>
    </w:lvl>
    <w:lvl w:ilvl="1">
      <w:start w:val="1"/>
      <w:numFmt w:val="bullet"/>
      <w:lvlText w:val=""/>
      <w:lvlJc w:val="left"/>
      <w:rPr>
        <w:rFonts w:ascii="Symbol" w:hAnsi="Symbol" w:cs="Symbol" w:hint="default"/>
        <w:b w:val="0"/>
        <w:bCs w:val="0"/>
        <w:i w:val="0"/>
        <w:iCs w:val="0"/>
        <w:strike w:val="0"/>
        <w:color w:val="000000"/>
        <w:sz w:val="20"/>
        <w:szCs w:val="20"/>
        <w:u w:val="none"/>
      </w:rPr>
    </w:lvl>
    <w:lvl w:ilvl="2">
      <w:start w:val="1"/>
      <w:numFmt w:val="bullet"/>
      <w:lvlText w:val=""/>
      <w:lvlJc w:val="left"/>
      <w:rPr>
        <w:rFonts w:ascii="Symbol" w:hAnsi="Symbol" w:cs="Symbol" w:hint="default"/>
        <w:b w:val="0"/>
        <w:bCs w:val="0"/>
        <w:i w:val="0"/>
        <w:iCs w:val="0"/>
        <w:strike w:val="0"/>
        <w:color w:val="000000"/>
        <w:sz w:val="20"/>
        <w:szCs w:val="20"/>
        <w:u w:val="none"/>
      </w:rPr>
    </w:lvl>
    <w:lvl w:ilvl="3">
      <w:start w:val="1"/>
      <w:numFmt w:val="bullet"/>
      <w:lvlText w:val=""/>
      <w:lvlJc w:val="left"/>
      <w:rPr>
        <w:rFonts w:ascii="Symbol" w:hAnsi="Symbol" w:cs="Symbol" w:hint="default"/>
        <w:b w:val="0"/>
        <w:bCs w:val="0"/>
        <w:i w:val="0"/>
        <w:iCs w:val="0"/>
        <w:strike w:val="0"/>
        <w:color w:val="000000"/>
        <w:sz w:val="20"/>
        <w:szCs w:val="20"/>
        <w:u w:val="none"/>
      </w:rPr>
    </w:lvl>
    <w:lvl w:ilvl="4">
      <w:start w:val="1"/>
      <w:numFmt w:val="bullet"/>
      <w:lvlText w:val=""/>
      <w:lvlJc w:val="left"/>
      <w:rPr>
        <w:rFonts w:ascii="Symbol" w:hAnsi="Symbol" w:cs="Symbol" w:hint="default"/>
        <w:b w:val="0"/>
        <w:bCs w:val="0"/>
        <w:i w:val="0"/>
        <w:iCs w:val="0"/>
        <w:strike w:val="0"/>
        <w:color w:val="000000"/>
        <w:sz w:val="20"/>
        <w:szCs w:val="20"/>
        <w:u w:val="none"/>
      </w:rPr>
    </w:lvl>
    <w:lvl w:ilvl="5">
      <w:start w:val="1"/>
      <w:numFmt w:val="bullet"/>
      <w:lvlText w:val=""/>
      <w:lvlJc w:val="left"/>
      <w:rPr>
        <w:rFonts w:ascii="Symbol" w:hAnsi="Symbol" w:cs="Symbol" w:hint="default"/>
        <w:b w:val="0"/>
        <w:bCs w:val="0"/>
        <w:i w:val="0"/>
        <w:iCs w:val="0"/>
        <w:strike w:val="0"/>
        <w:color w:val="000000"/>
        <w:sz w:val="20"/>
        <w:szCs w:val="20"/>
        <w:u w:val="none"/>
      </w:rPr>
    </w:lvl>
    <w:lvl w:ilvl="6">
      <w:start w:val="1"/>
      <w:numFmt w:val="bullet"/>
      <w:lvlText w:val=""/>
      <w:lvlJc w:val="left"/>
      <w:rPr>
        <w:rFonts w:ascii="Symbol" w:hAnsi="Symbol" w:cs="Symbol" w:hint="default"/>
        <w:b w:val="0"/>
        <w:bCs w:val="0"/>
        <w:i w:val="0"/>
        <w:iCs w:val="0"/>
        <w:strike w:val="0"/>
        <w:color w:val="000000"/>
        <w:sz w:val="20"/>
        <w:szCs w:val="20"/>
        <w:u w:val="none"/>
      </w:rPr>
    </w:lvl>
    <w:lvl w:ilvl="7">
      <w:start w:val="1"/>
      <w:numFmt w:val="bullet"/>
      <w:lvlText w:val=""/>
      <w:lvlJc w:val="left"/>
      <w:rPr>
        <w:rFonts w:ascii="Symbol" w:hAnsi="Symbol" w:cs="Symbol" w:hint="default"/>
        <w:b w:val="0"/>
        <w:bCs w:val="0"/>
        <w:i w:val="0"/>
        <w:iCs w:val="0"/>
        <w:strike w:val="0"/>
        <w:color w:val="000000"/>
        <w:sz w:val="20"/>
        <w:szCs w:val="20"/>
        <w:u w:val="none"/>
      </w:rPr>
    </w:lvl>
    <w:lvl w:ilvl="8">
      <w:start w:val="1"/>
      <w:numFmt w:val="bullet"/>
      <w:lvlText w:val=""/>
      <w:lvlJc w:val="left"/>
      <w:rPr>
        <w:rFonts w:ascii="Symbol" w:hAnsi="Symbol" w:cs="Symbol" w:hint="default"/>
        <w:b w:val="0"/>
        <w:bCs w:val="0"/>
        <w:i w:val="0"/>
        <w:iCs w:val="0"/>
        <w:strike w:val="0"/>
        <w:color w:val="000000"/>
        <w:sz w:val="20"/>
        <w:szCs w:val="20"/>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433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999"/>
    <w:rsid w:val="00012D82"/>
    <w:rsid w:val="00071351"/>
    <w:rsid w:val="00095B1C"/>
    <w:rsid w:val="000B6C83"/>
    <w:rsid w:val="000C0C21"/>
    <w:rsid w:val="000D7174"/>
    <w:rsid w:val="000F09C2"/>
    <w:rsid w:val="000F581A"/>
    <w:rsid w:val="00104569"/>
    <w:rsid w:val="00115A60"/>
    <w:rsid w:val="00153416"/>
    <w:rsid w:val="001A1149"/>
    <w:rsid w:val="001C2F16"/>
    <w:rsid w:val="001F61FB"/>
    <w:rsid w:val="00214239"/>
    <w:rsid w:val="00236C4B"/>
    <w:rsid w:val="0027004F"/>
    <w:rsid w:val="002831B6"/>
    <w:rsid w:val="002858D2"/>
    <w:rsid w:val="00323905"/>
    <w:rsid w:val="0034355B"/>
    <w:rsid w:val="00374052"/>
    <w:rsid w:val="00385AD8"/>
    <w:rsid w:val="003A0EEF"/>
    <w:rsid w:val="003B5502"/>
    <w:rsid w:val="003B6A1A"/>
    <w:rsid w:val="003B6ECC"/>
    <w:rsid w:val="004067E2"/>
    <w:rsid w:val="00412119"/>
    <w:rsid w:val="004439A6"/>
    <w:rsid w:val="0047594A"/>
    <w:rsid w:val="004A0247"/>
    <w:rsid w:val="004A0473"/>
    <w:rsid w:val="004B0C3D"/>
    <w:rsid w:val="004B515D"/>
    <w:rsid w:val="004C7A5A"/>
    <w:rsid w:val="004F140A"/>
    <w:rsid w:val="00567288"/>
    <w:rsid w:val="00584964"/>
    <w:rsid w:val="005F706C"/>
    <w:rsid w:val="00600E4D"/>
    <w:rsid w:val="00637C1A"/>
    <w:rsid w:val="006424E6"/>
    <w:rsid w:val="00657380"/>
    <w:rsid w:val="006F4832"/>
    <w:rsid w:val="0075760F"/>
    <w:rsid w:val="00776294"/>
    <w:rsid w:val="007A74E5"/>
    <w:rsid w:val="007E6013"/>
    <w:rsid w:val="007F6841"/>
    <w:rsid w:val="008162F7"/>
    <w:rsid w:val="008818A0"/>
    <w:rsid w:val="00894CC9"/>
    <w:rsid w:val="008C00B4"/>
    <w:rsid w:val="00945E80"/>
    <w:rsid w:val="00985318"/>
    <w:rsid w:val="009A5DC9"/>
    <w:rsid w:val="009D5B78"/>
    <w:rsid w:val="009F10F4"/>
    <w:rsid w:val="00A12C55"/>
    <w:rsid w:val="00A63E55"/>
    <w:rsid w:val="00A7450A"/>
    <w:rsid w:val="00AE05FB"/>
    <w:rsid w:val="00B021E0"/>
    <w:rsid w:val="00B1591E"/>
    <w:rsid w:val="00B25512"/>
    <w:rsid w:val="00B308FC"/>
    <w:rsid w:val="00B46B0D"/>
    <w:rsid w:val="00BB005D"/>
    <w:rsid w:val="00BE5B71"/>
    <w:rsid w:val="00C37B8B"/>
    <w:rsid w:val="00C57495"/>
    <w:rsid w:val="00CA2F86"/>
    <w:rsid w:val="00CB0CE6"/>
    <w:rsid w:val="00CC38B1"/>
    <w:rsid w:val="00CD575C"/>
    <w:rsid w:val="00CE0999"/>
    <w:rsid w:val="00CE4441"/>
    <w:rsid w:val="00CE7832"/>
    <w:rsid w:val="00D9024C"/>
    <w:rsid w:val="00D977D2"/>
    <w:rsid w:val="00E01BCD"/>
    <w:rsid w:val="00E3310D"/>
    <w:rsid w:val="00EA490D"/>
    <w:rsid w:val="00EA4A52"/>
    <w:rsid w:val="00EB71B1"/>
    <w:rsid w:val="00ED475F"/>
    <w:rsid w:val="00F04F8A"/>
    <w:rsid w:val="00F15878"/>
    <w:rsid w:val="00F15BD5"/>
    <w:rsid w:val="00F57D14"/>
    <w:rsid w:val="00FB6560"/>
    <w:rsid w:val="00FE3A0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8"/>
    <o:shapelayout v:ext="edit">
      <o:idmap v:ext="edit" data="1"/>
    </o:shapelayout>
  </w:shapeDefaults>
  <w:decimalSymbol w:val=","/>
  <w:listSeparator w:val=";"/>
  <w14:docId w14:val="7380F2F5"/>
  <w14:defaultImageDpi w14:val="300"/>
  <w15:docId w15:val="{5C87B66B-E09D-4882-A935-A72C1DF75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E0999"/>
    <w:pPr>
      <w:tabs>
        <w:tab w:val="center" w:pos="4536"/>
        <w:tab w:val="right" w:pos="9072"/>
      </w:tabs>
    </w:pPr>
    <w:rPr>
      <w:rFonts w:ascii="Calibri" w:eastAsia="Calibri" w:hAnsi="Calibri" w:cs="Times New Roman"/>
      <w:sz w:val="22"/>
      <w:szCs w:val="22"/>
      <w:lang w:eastAsia="en-US"/>
    </w:rPr>
  </w:style>
  <w:style w:type="character" w:customStyle="1" w:styleId="KopfzeileZchn">
    <w:name w:val="Kopfzeile Zchn"/>
    <w:basedOn w:val="Absatz-Standardschriftart"/>
    <w:link w:val="Kopfzeile"/>
    <w:uiPriority w:val="99"/>
    <w:rsid w:val="00CE0999"/>
    <w:rPr>
      <w:rFonts w:ascii="Calibri" w:eastAsia="Calibri" w:hAnsi="Calibri" w:cs="Times New Roman"/>
      <w:sz w:val="22"/>
      <w:szCs w:val="22"/>
      <w:lang w:val="fr-FR" w:eastAsia="en-US"/>
    </w:rPr>
  </w:style>
  <w:style w:type="paragraph" w:styleId="Fuzeile">
    <w:name w:val="footer"/>
    <w:basedOn w:val="Standard"/>
    <w:link w:val="FuzeileZchn"/>
    <w:uiPriority w:val="99"/>
    <w:unhideWhenUsed/>
    <w:rsid w:val="00CE0999"/>
    <w:pPr>
      <w:tabs>
        <w:tab w:val="center" w:pos="4536"/>
        <w:tab w:val="right" w:pos="9072"/>
      </w:tabs>
    </w:pPr>
    <w:rPr>
      <w:rFonts w:ascii="Calibri" w:eastAsia="Calibri" w:hAnsi="Calibri" w:cs="Times New Roman"/>
      <w:sz w:val="22"/>
      <w:szCs w:val="22"/>
      <w:lang w:eastAsia="en-US"/>
    </w:rPr>
  </w:style>
  <w:style w:type="character" w:customStyle="1" w:styleId="FuzeileZchn">
    <w:name w:val="Fußzeile Zchn"/>
    <w:basedOn w:val="Absatz-Standardschriftart"/>
    <w:link w:val="Fuzeile"/>
    <w:uiPriority w:val="99"/>
    <w:rsid w:val="00CE0999"/>
    <w:rPr>
      <w:rFonts w:ascii="Calibri" w:eastAsia="Calibri" w:hAnsi="Calibri" w:cs="Times New Roman"/>
      <w:sz w:val="22"/>
      <w:szCs w:val="22"/>
      <w:lang w:val="fr-FR" w:eastAsia="en-US"/>
    </w:rPr>
  </w:style>
  <w:style w:type="character" w:styleId="Hyperlink">
    <w:name w:val="Hyperlink"/>
    <w:uiPriority w:val="99"/>
    <w:unhideWhenUsed/>
    <w:rsid w:val="00CE0999"/>
    <w:rPr>
      <w:color w:val="0000FF"/>
      <w:u w:val="single"/>
    </w:rPr>
  </w:style>
  <w:style w:type="paragraph" w:customStyle="1" w:styleId="Normal">
    <w:name w:val="[Normal]"/>
    <w:uiPriority w:val="99"/>
    <w:rsid w:val="00CE0999"/>
    <w:pPr>
      <w:widowControl w:val="0"/>
      <w:autoSpaceDE w:val="0"/>
      <w:autoSpaceDN w:val="0"/>
      <w:adjustRightInd w:val="0"/>
    </w:pPr>
    <w:rPr>
      <w:rFonts w:ascii="Arial" w:eastAsia="Calibri" w:hAnsi="Arial" w:cs="Arial"/>
      <w:lang w:eastAsia="de-DE"/>
    </w:rPr>
  </w:style>
  <w:style w:type="paragraph" w:styleId="NurText">
    <w:name w:val="Plain Text"/>
    <w:basedOn w:val="Standard"/>
    <w:link w:val="NurTextZchn"/>
    <w:uiPriority w:val="99"/>
    <w:rsid w:val="00CE0999"/>
    <w:pPr>
      <w:widowControl w:val="0"/>
      <w:autoSpaceDE w:val="0"/>
      <w:autoSpaceDN w:val="0"/>
      <w:adjustRightInd w:val="0"/>
    </w:pPr>
    <w:rPr>
      <w:rFonts w:ascii="Courier New" w:eastAsia="Calibri" w:hAnsi="Courier New" w:cs="Courier New"/>
      <w:sz w:val="20"/>
      <w:szCs w:val="20"/>
      <w:lang w:eastAsia="de-DE"/>
    </w:rPr>
  </w:style>
  <w:style w:type="character" w:customStyle="1" w:styleId="NurTextZchn">
    <w:name w:val="Nur Text Zchn"/>
    <w:basedOn w:val="Absatz-Standardschriftart"/>
    <w:link w:val="NurText"/>
    <w:uiPriority w:val="99"/>
    <w:rsid w:val="00CE0999"/>
    <w:rPr>
      <w:rFonts w:ascii="Courier New" w:eastAsia="Calibri" w:hAnsi="Courier New" w:cs="Courier New"/>
      <w:sz w:val="20"/>
      <w:szCs w:val="20"/>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prefa.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1141</Words>
  <Characters>7191</Characters>
  <Application>Microsoft Office Word</Application>
  <DocSecurity>0</DocSecurity>
  <Lines>59</Lines>
  <Paragraphs>16</Paragraphs>
  <ScaleCrop>false</ScaleCrop>
  <Company>XXL Communication</Company>
  <LinksUpToDate>false</LinksUpToDate>
  <CharactersWithSpaces>8316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Philippe F. LORRE</dc:creator>
  <cp:keywords/>
  <dc:description/>
  <cp:lastModifiedBy>Mujadzic Alma</cp:lastModifiedBy>
  <cp:revision>79</cp:revision>
  <dcterms:created xsi:type="dcterms:W3CDTF">2017-09-08T19:03:00Z</dcterms:created>
  <dcterms:modified xsi:type="dcterms:W3CDTF">2017-12-20T11:27:00Z</dcterms:modified>
</cp:coreProperties>
</file>